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0BAE" w14:textId="515EC9C2" w:rsidR="00B948DD" w:rsidRPr="000F390C" w:rsidRDefault="00B948DD" w:rsidP="00D816AD">
      <w:pPr>
        <w:autoSpaceDE w:val="0"/>
        <w:autoSpaceDN w:val="0"/>
        <w:adjustRightInd w:val="0"/>
        <w:spacing w:line="320" w:lineRule="atLeast"/>
        <w:jc w:val="both"/>
        <w:rPr>
          <w:b/>
          <w:bCs/>
          <w:noProof/>
          <w:color w:val="000000" w:themeColor="text1"/>
          <w:sz w:val="22"/>
          <w:szCs w:val="22"/>
          <w:lang w:val="ro-RO"/>
        </w:rPr>
      </w:pPr>
      <w:r w:rsidRPr="000F390C">
        <w:rPr>
          <w:b/>
          <w:bCs/>
          <w:noProof/>
          <w:color w:val="000000" w:themeColor="text1"/>
          <w:sz w:val="22"/>
          <w:szCs w:val="22"/>
          <w:lang w:val="ro-RO"/>
        </w:rPr>
        <w:t>Universitatea din București</w:t>
      </w:r>
    </w:p>
    <w:p w14:paraId="7113F783" w14:textId="788FE381" w:rsidR="00B948DD" w:rsidRPr="000F390C" w:rsidRDefault="00B948DD" w:rsidP="00D816AD">
      <w:pPr>
        <w:autoSpaceDE w:val="0"/>
        <w:autoSpaceDN w:val="0"/>
        <w:adjustRightInd w:val="0"/>
        <w:spacing w:line="320" w:lineRule="atLeast"/>
        <w:jc w:val="both"/>
        <w:rPr>
          <w:b/>
          <w:bCs/>
          <w:noProof/>
          <w:color w:val="000000" w:themeColor="text1"/>
          <w:sz w:val="22"/>
          <w:szCs w:val="22"/>
          <w:lang w:val="ro-RO"/>
        </w:rPr>
      </w:pPr>
      <w:r w:rsidRPr="000F390C">
        <w:rPr>
          <w:b/>
          <w:bCs/>
          <w:noProof/>
          <w:color w:val="000000" w:themeColor="text1"/>
          <w:sz w:val="22"/>
          <w:szCs w:val="22"/>
          <w:lang w:val="ro-RO"/>
        </w:rPr>
        <w:t>Facultatea de Limbi și Literaturi Străine</w:t>
      </w:r>
    </w:p>
    <w:p w14:paraId="260B4C9C" w14:textId="5F836FD3" w:rsidR="00B948DD" w:rsidRPr="000F390C" w:rsidRDefault="00B948DD" w:rsidP="00D816AD">
      <w:pPr>
        <w:autoSpaceDE w:val="0"/>
        <w:autoSpaceDN w:val="0"/>
        <w:adjustRightInd w:val="0"/>
        <w:spacing w:line="320" w:lineRule="atLeast"/>
        <w:jc w:val="both"/>
        <w:rPr>
          <w:b/>
          <w:bCs/>
          <w:noProof/>
          <w:color w:val="000000" w:themeColor="text1"/>
          <w:sz w:val="22"/>
          <w:szCs w:val="22"/>
          <w:lang w:val="ro-RO"/>
        </w:rPr>
      </w:pPr>
      <w:r w:rsidRPr="000F390C">
        <w:rPr>
          <w:b/>
          <w:bCs/>
          <w:noProof/>
          <w:color w:val="000000" w:themeColor="text1"/>
          <w:sz w:val="22"/>
          <w:szCs w:val="22"/>
          <w:lang w:val="ro-RO"/>
        </w:rPr>
        <w:t>Departamentul de Limbi și Literaturi Germanice</w:t>
      </w:r>
    </w:p>
    <w:p w14:paraId="5065DED2" w14:textId="6F221114" w:rsidR="00DC7A2E" w:rsidRPr="000F390C" w:rsidRDefault="00DC7A2E" w:rsidP="00D816AD">
      <w:pPr>
        <w:autoSpaceDE w:val="0"/>
        <w:autoSpaceDN w:val="0"/>
        <w:adjustRightInd w:val="0"/>
        <w:spacing w:line="320" w:lineRule="atLeast"/>
        <w:jc w:val="both"/>
        <w:rPr>
          <w:b/>
          <w:bCs/>
          <w:noProof/>
          <w:color w:val="000000" w:themeColor="text1"/>
          <w:sz w:val="22"/>
          <w:szCs w:val="22"/>
          <w:lang w:val="ro-RO"/>
        </w:rPr>
      </w:pPr>
    </w:p>
    <w:p w14:paraId="08F61099" w14:textId="62E77973" w:rsidR="00DC7A2E" w:rsidRPr="000F390C" w:rsidRDefault="00DC7A2E" w:rsidP="00D816AD">
      <w:pPr>
        <w:autoSpaceDE w:val="0"/>
        <w:autoSpaceDN w:val="0"/>
        <w:adjustRightInd w:val="0"/>
        <w:spacing w:line="320" w:lineRule="atLeast"/>
        <w:jc w:val="both"/>
        <w:rPr>
          <w:b/>
          <w:bCs/>
          <w:noProof/>
          <w:color w:val="000000" w:themeColor="text1"/>
          <w:sz w:val="22"/>
          <w:szCs w:val="22"/>
          <w:lang w:val="ro-RO"/>
        </w:rPr>
      </w:pPr>
    </w:p>
    <w:p w14:paraId="652B0FA2" w14:textId="1AC8886A" w:rsidR="00DC7A2E" w:rsidRPr="000F390C" w:rsidRDefault="0059016C" w:rsidP="00D816AD">
      <w:pPr>
        <w:autoSpaceDE w:val="0"/>
        <w:autoSpaceDN w:val="0"/>
        <w:adjustRightInd w:val="0"/>
        <w:spacing w:line="320" w:lineRule="atLeast"/>
        <w:jc w:val="both"/>
        <w:rPr>
          <w:noProof/>
          <w:color w:val="000000" w:themeColor="text1"/>
          <w:sz w:val="22"/>
          <w:szCs w:val="22"/>
          <w:lang w:val="ro-RO"/>
        </w:rPr>
      </w:pPr>
      <w:r w:rsidRPr="000F390C">
        <w:rPr>
          <w:noProof/>
          <w:color w:val="000000" w:themeColor="text1"/>
          <w:sz w:val="22"/>
          <w:szCs w:val="22"/>
          <w:lang w:val="ro-RO"/>
        </w:rPr>
        <w:t xml:space="preserve">Asist. univ. dr. </w:t>
      </w:r>
      <w:r w:rsidR="00DC7A2E" w:rsidRPr="000F390C">
        <w:rPr>
          <w:noProof/>
          <w:color w:val="000000" w:themeColor="text1"/>
          <w:sz w:val="22"/>
          <w:szCs w:val="22"/>
          <w:lang w:val="ro-RO"/>
        </w:rPr>
        <w:t>G</w:t>
      </w:r>
      <w:r w:rsidRPr="000F390C">
        <w:rPr>
          <w:noProof/>
          <w:color w:val="000000" w:themeColor="text1"/>
          <w:sz w:val="22"/>
          <w:szCs w:val="22"/>
          <w:lang w:val="ro-RO"/>
        </w:rPr>
        <w:t>HEORGHE</w:t>
      </w:r>
      <w:r w:rsidR="00DC7A2E" w:rsidRPr="000F390C">
        <w:rPr>
          <w:noProof/>
          <w:color w:val="000000" w:themeColor="text1"/>
          <w:sz w:val="22"/>
          <w:szCs w:val="22"/>
          <w:lang w:val="ro-RO"/>
        </w:rPr>
        <w:t xml:space="preserve"> Nicoleta</w:t>
      </w:r>
      <w:r w:rsidR="000F390C">
        <w:rPr>
          <w:noProof/>
          <w:color w:val="000000" w:themeColor="text1"/>
          <w:sz w:val="22"/>
          <w:szCs w:val="22"/>
          <w:lang w:val="ro-RO"/>
        </w:rPr>
        <w:t>-</w:t>
      </w:r>
      <w:r w:rsidR="00DC7A2E" w:rsidRPr="000F390C">
        <w:rPr>
          <w:noProof/>
          <w:color w:val="000000" w:themeColor="text1"/>
          <w:sz w:val="22"/>
          <w:szCs w:val="22"/>
          <w:lang w:val="ro-RO"/>
        </w:rPr>
        <w:t>Gabriela</w:t>
      </w:r>
    </w:p>
    <w:p w14:paraId="611F8957" w14:textId="0BC92C81" w:rsidR="00DF11D2" w:rsidRPr="000F390C" w:rsidRDefault="00DF11D2" w:rsidP="00D816AD">
      <w:pPr>
        <w:autoSpaceDE w:val="0"/>
        <w:autoSpaceDN w:val="0"/>
        <w:adjustRightInd w:val="0"/>
        <w:spacing w:line="320" w:lineRule="atLeast"/>
        <w:jc w:val="both"/>
        <w:rPr>
          <w:noProof/>
          <w:color w:val="000000" w:themeColor="text1"/>
          <w:sz w:val="22"/>
          <w:szCs w:val="22"/>
          <w:lang w:val="ro-RO"/>
        </w:rPr>
      </w:pPr>
      <w:r w:rsidRPr="000F390C">
        <w:rPr>
          <w:noProof/>
          <w:color w:val="000000" w:themeColor="text1"/>
          <w:sz w:val="22"/>
          <w:szCs w:val="22"/>
          <w:lang w:val="ro-RO"/>
        </w:rPr>
        <w:t>Perioada 2015-20</w:t>
      </w:r>
      <w:r w:rsidR="00673A68" w:rsidRPr="000F390C">
        <w:rPr>
          <w:noProof/>
          <w:color w:val="000000" w:themeColor="text1"/>
          <w:sz w:val="22"/>
          <w:szCs w:val="22"/>
          <w:lang w:val="ro-RO"/>
        </w:rPr>
        <w:t>2</w:t>
      </w:r>
      <w:r w:rsidR="00636FB3" w:rsidRPr="000F390C">
        <w:rPr>
          <w:noProof/>
          <w:color w:val="000000" w:themeColor="text1"/>
          <w:sz w:val="22"/>
          <w:szCs w:val="22"/>
          <w:lang w:val="ro-RO"/>
        </w:rPr>
        <w:t>5</w:t>
      </w:r>
    </w:p>
    <w:p w14:paraId="1A1861A9" w14:textId="77777777" w:rsidR="00B948DD" w:rsidRPr="000F390C" w:rsidRDefault="00B948DD" w:rsidP="00D816AD">
      <w:pPr>
        <w:autoSpaceDE w:val="0"/>
        <w:autoSpaceDN w:val="0"/>
        <w:adjustRightInd w:val="0"/>
        <w:spacing w:line="320" w:lineRule="atLeast"/>
        <w:jc w:val="both"/>
        <w:rPr>
          <w:noProof/>
          <w:color w:val="000000" w:themeColor="text1"/>
          <w:sz w:val="22"/>
          <w:szCs w:val="22"/>
          <w:lang w:val="ro-RO"/>
        </w:rPr>
      </w:pPr>
    </w:p>
    <w:p w14:paraId="346755EE" w14:textId="1D777783" w:rsidR="00B948DD" w:rsidRPr="000F390C" w:rsidRDefault="00D816AD" w:rsidP="00D816AD">
      <w:pPr>
        <w:autoSpaceDE w:val="0"/>
        <w:autoSpaceDN w:val="0"/>
        <w:adjustRightInd w:val="0"/>
        <w:spacing w:line="320" w:lineRule="atLeast"/>
        <w:jc w:val="both"/>
        <w:rPr>
          <w:b/>
          <w:noProof/>
          <w:color w:val="000000" w:themeColor="text1"/>
          <w:spacing w:val="100"/>
          <w:sz w:val="22"/>
          <w:szCs w:val="22"/>
          <w:lang w:val="ro-RO"/>
        </w:rPr>
      </w:pPr>
      <w:r w:rsidRPr="000F390C">
        <w:rPr>
          <w:b/>
          <w:noProof/>
          <w:color w:val="000000" w:themeColor="text1"/>
          <w:spacing w:val="100"/>
          <w:sz w:val="22"/>
          <w:szCs w:val="22"/>
          <w:lang w:val="ro-RO"/>
        </w:rPr>
        <w:tab/>
      </w:r>
      <w:r w:rsidRPr="000F390C">
        <w:rPr>
          <w:b/>
          <w:noProof/>
          <w:color w:val="000000" w:themeColor="text1"/>
          <w:spacing w:val="100"/>
          <w:sz w:val="22"/>
          <w:szCs w:val="22"/>
          <w:lang w:val="ro-RO"/>
        </w:rPr>
        <w:tab/>
      </w:r>
      <w:r w:rsidRPr="000F390C">
        <w:rPr>
          <w:b/>
          <w:noProof/>
          <w:color w:val="000000" w:themeColor="text1"/>
          <w:spacing w:val="100"/>
          <w:sz w:val="22"/>
          <w:szCs w:val="22"/>
          <w:lang w:val="ro-RO"/>
        </w:rPr>
        <w:tab/>
      </w:r>
      <w:r w:rsidRPr="000F390C">
        <w:rPr>
          <w:b/>
          <w:noProof/>
          <w:color w:val="000000" w:themeColor="text1"/>
          <w:spacing w:val="100"/>
          <w:sz w:val="22"/>
          <w:szCs w:val="22"/>
          <w:lang w:val="ro-RO"/>
        </w:rPr>
        <w:tab/>
      </w:r>
      <w:r w:rsidRPr="000F390C">
        <w:rPr>
          <w:b/>
          <w:noProof/>
          <w:color w:val="000000" w:themeColor="text1"/>
          <w:spacing w:val="100"/>
          <w:sz w:val="22"/>
          <w:szCs w:val="22"/>
          <w:lang w:val="ro-RO"/>
        </w:rPr>
        <w:tab/>
        <w:t>LISTA DE PUBLICAȚII</w:t>
      </w:r>
    </w:p>
    <w:p w14:paraId="633A3FE4" w14:textId="77777777" w:rsidR="001D4741" w:rsidRPr="000F390C" w:rsidRDefault="001D4741" w:rsidP="001D4741">
      <w:pPr>
        <w:pStyle w:val="Listparagraf"/>
        <w:autoSpaceDE w:val="0"/>
        <w:autoSpaceDN w:val="0"/>
        <w:adjustRightInd w:val="0"/>
        <w:spacing w:line="320" w:lineRule="atLeast"/>
        <w:ind w:left="1440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615F5E71" w14:textId="6F08D385" w:rsidR="001D4741" w:rsidRPr="000F390C" w:rsidRDefault="005C4E7B" w:rsidP="00433C98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 xml:space="preserve">Deutsche Augmentativa der Gegenwartssprache und die Übersetzbarkeit ins Rumänische: Eine korpusbasierte (kontrastive) Untersuchung. Die Übersetzbarkeit der Präfixoide mit Superlativbedeutungen: </w:t>
      </w:r>
      <w:r w:rsidRPr="000F390C">
        <w:rPr>
          <w:b/>
          <w:i/>
          <w:color w:val="000000" w:themeColor="text1"/>
          <w:sz w:val="22"/>
          <w:szCs w:val="22"/>
          <w:lang w:val="de-DE"/>
        </w:rPr>
        <w:t>Affen-, Bären-, Blitz-</w:t>
      </w:r>
      <w:r w:rsidRPr="000F390C">
        <w:rPr>
          <w:i/>
          <w:color w:val="000000" w:themeColor="text1"/>
          <w:sz w:val="22"/>
          <w:szCs w:val="22"/>
          <w:lang w:val="de-DE"/>
        </w:rPr>
        <w:t xml:space="preserve"> in die rumänische Sprache.</w:t>
      </w:r>
      <w:r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</w:rPr>
        <w:t xml:space="preserve">In: The 4th International Conference </w:t>
      </w:r>
      <w:r w:rsidRPr="000F390C">
        <w:rPr>
          <w:i/>
          <w:color w:val="000000" w:themeColor="text1"/>
          <w:sz w:val="22"/>
          <w:szCs w:val="22"/>
        </w:rPr>
        <w:t>Synergies in Communication</w:t>
      </w:r>
      <w:r w:rsidRPr="000F390C">
        <w:rPr>
          <w:color w:val="000000" w:themeColor="text1"/>
          <w:sz w:val="22"/>
          <w:szCs w:val="22"/>
        </w:rPr>
        <w:t xml:space="preserve">. </w:t>
      </w:r>
      <w:r w:rsidRPr="000F390C">
        <w:rPr>
          <w:i/>
          <w:color w:val="000000" w:themeColor="text1"/>
          <w:sz w:val="22"/>
          <w:szCs w:val="22"/>
        </w:rPr>
        <w:t>The Future of Europe.</w:t>
      </w:r>
      <w:r w:rsidRPr="000F390C">
        <w:rPr>
          <w:color w:val="000000" w:themeColor="text1"/>
          <w:sz w:val="22"/>
          <w:szCs w:val="22"/>
        </w:rPr>
        <w:t xml:space="preserve"> The Faculty of International Business and Economics from the Bucharest University of Economic Studies/Department of Modern Languages and Business Communication. </w:t>
      </w:r>
      <w:r w:rsidRPr="000F390C">
        <w:rPr>
          <w:color w:val="000000" w:themeColor="text1"/>
          <w:sz w:val="22"/>
          <w:szCs w:val="22"/>
          <w:lang w:val="de-DE"/>
        </w:rPr>
        <w:t>Bucure</w:t>
      </w:r>
      <w:r w:rsidRPr="000F390C">
        <w:rPr>
          <w:color w:val="000000" w:themeColor="text1"/>
          <w:sz w:val="22"/>
          <w:szCs w:val="22"/>
        </w:rPr>
        <w:t>ști</w:t>
      </w:r>
      <w:r w:rsidRPr="000F390C">
        <w:rPr>
          <w:color w:val="000000" w:themeColor="text1"/>
          <w:sz w:val="22"/>
          <w:szCs w:val="22"/>
          <w:lang w:val="de-DE"/>
        </w:rPr>
        <w:t>: Editura ASE, 2015. 38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48.</w:t>
      </w:r>
      <w:r w:rsidR="009C3B4F" w:rsidRPr="000F390C">
        <w:rPr>
          <w:color w:val="000000" w:themeColor="text1"/>
          <w:sz w:val="22"/>
          <w:szCs w:val="22"/>
          <w:lang w:val="de-DE"/>
        </w:rPr>
        <w:t xml:space="preserve">  </w:t>
      </w:r>
      <w:r w:rsidR="00AE2053" w:rsidRPr="000F390C">
        <w:rPr>
          <w:color w:val="000000" w:themeColor="text1"/>
          <w:sz w:val="22"/>
          <w:szCs w:val="22"/>
          <w:lang w:val="de-DE"/>
        </w:rPr>
        <w:t xml:space="preserve">   </w:t>
      </w:r>
    </w:p>
    <w:p w14:paraId="636CD61F" w14:textId="4D47ABD7" w:rsidR="001D4741" w:rsidRPr="000F390C" w:rsidRDefault="001D4741" w:rsidP="001D4741">
      <w:pPr>
        <w:pStyle w:val="Listparagraf"/>
        <w:autoSpaceDE w:val="0"/>
        <w:autoSpaceDN w:val="0"/>
        <w:adjustRightInd w:val="0"/>
        <w:spacing w:line="320" w:lineRule="atLeast"/>
        <w:ind w:left="1440"/>
        <w:jc w:val="both"/>
        <w:rPr>
          <w:bCs/>
          <w:color w:val="000000" w:themeColor="text1"/>
          <w:sz w:val="22"/>
          <w:szCs w:val="22"/>
          <w:lang w:val="de-DE"/>
        </w:rPr>
      </w:pPr>
    </w:p>
    <w:p w14:paraId="6846A881" w14:textId="77792890" w:rsidR="009C3B4F" w:rsidRPr="000F390C" w:rsidRDefault="005C4E7B" w:rsidP="00D816AD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>Deutsche Augmentativa der Gegenwartssprache und ihre Übersetzbarkeit ins Rumänische: Eine korpusbasierte (kontrastive) Untersuchung.</w:t>
      </w:r>
      <w:r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</w:rPr>
        <w:t xml:space="preserve">In: Proceedings, Vol. 54, book 6.3, </w:t>
      </w:r>
      <w:r w:rsidRPr="000F390C">
        <w:rPr>
          <w:i/>
          <w:color w:val="000000" w:themeColor="text1"/>
          <w:sz w:val="22"/>
          <w:szCs w:val="22"/>
        </w:rPr>
        <w:t>Linguistics, Theory of Literature, Art Studies</w:t>
      </w:r>
      <w:r w:rsidRPr="000F390C">
        <w:rPr>
          <w:color w:val="000000" w:themeColor="text1"/>
          <w:sz w:val="22"/>
          <w:szCs w:val="22"/>
        </w:rPr>
        <w:t xml:space="preserve">. </w:t>
      </w:r>
      <w:r w:rsidRPr="000F390C">
        <w:rPr>
          <w:color w:val="000000" w:themeColor="text1"/>
          <w:sz w:val="22"/>
          <w:szCs w:val="22"/>
          <w:lang w:val="de-DE"/>
        </w:rPr>
        <w:t xml:space="preserve">Ruse: </w:t>
      </w:r>
      <w:r w:rsidRPr="000F390C">
        <w:rPr>
          <w:color w:val="000000" w:themeColor="text1"/>
          <w:sz w:val="22"/>
          <w:szCs w:val="22"/>
        </w:rPr>
        <w:t xml:space="preserve">University of Ruse „Angel Kanchev“, </w:t>
      </w:r>
      <w:r w:rsidRPr="000F390C">
        <w:rPr>
          <w:color w:val="000000" w:themeColor="text1"/>
          <w:sz w:val="22"/>
          <w:szCs w:val="22"/>
          <w:lang w:val="de-DE"/>
        </w:rPr>
        <w:t>2015. 62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67.</w:t>
      </w:r>
      <w:r w:rsidR="009C3B4F" w:rsidRPr="000F390C">
        <w:rPr>
          <w:color w:val="000000" w:themeColor="text1"/>
          <w:sz w:val="22"/>
          <w:szCs w:val="22"/>
          <w:lang w:val="de-DE"/>
        </w:rPr>
        <w:t xml:space="preserve">  </w:t>
      </w:r>
      <w:r w:rsidR="00AE2053" w:rsidRPr="000F390C">
        <w:rPr>
          <w:color w:val="000000" w:themeColor="text1"/>
          <w:sz w:val="22"/>
          <w:szCs w:val="22"/>
          <w:lang w:val="de-DE"/>
        </w:rPr>
        <w:t xml:space="preserve"> </w:t>
      </w:r>
    </w:p>
    <w:p w14:paraId="6BDACD78" w14:textId="77777777" w:rsidR="001D4741" w:rsidRPr="000F390C" w:rsidRDefault="001D4741" w:rsidP="00A95708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36154AB0" w14:textId="44496828" w:rsidR="009C3B4F" w:rsidRPr="000F390C" w:rsidRDefault="005C4E7B" w:rsidP="00D816AD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>Deutsche Augmentativbildungen vs. Rumänische Präfixoide</w:t>
      </w:r>
      <w:r w:rsidRPr="000F390C">
        <w:rPr>
          <w:color w:val="000000" w:themeColor="text1"/>
          <w:sz w:val="22"/>
          <w:szCs w:val="22"/>
          <w:lang w:val="de-DE"/>
        </w:rPr>
        <w:t xml:space="preserve">. </w:t>
      </w:r>
      <w:r w:rsidRPr="000F390C">
        <w:rPr>
          <w:color w:val="000000" w:themeColor="text1"/>
          <w:sz w:val="22"/>
          <w:szCs w:val="22"/>
        </w:rPr>
        <w:t xml:space="preserve">In: </w:t>
      </w:r>
      <w:r w:rsidRPr="000F390C">
        <w:rPr>
          <w:i/>
          <w:color w:val="000000" w:themeColor="text1"/>
          <w:sz w:val="22"/>
          <w:szCs w:val="22"/>
        </w:rPr>
        <w:t>Science. Education. Culture. The Contribution of Young Researchers.</w:t>
      </w:r>
      <w:r w:rsidRPr="000F390C">
        <w:rPr>
          <w:color w:val="000000" w:themeColor="text1"/>
          <w:sz w:val="22"/>
          <w:szCs w:val="22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 xml:space="preserve">III. International Scientific Conference. Sammelband der Materialien der 3. internationalen wissenschaftlichen Konferenz. </w:t>
      </w:r>
      <w:r w:rsidRPr="000F390C">
        <w:rPr>
          <w:color w:val="000000" w:themeColor="text1"/>
          <w:sz w:val="22"/>
          <w:szCs w:val="22"/>
          <w:shd w:val="clear" w:color="auto" w:fill="FFFFFF"/>
        </w:rPr>
        <w:t>No</w:t>
      </w:r>
      <w:r w:rsidR="007405F6" w:rsidRPr="000F390C">
        <w:rPr>
          <w:color w:val="000000" w:themeColor="text1"/>
          <w:sz w:val="22"/>
          <w:szCs w:val="22"/>
          <w:shd w:val="clear" w:color="auto" w:fill="FFFFFF"/>
        </w:rPr>
        <w:t>w</w:t>
      </w:r>
      <w:r w:rsidRPr="000F390C">
        <w:rPr>
          <w:color w:val="000000" w:themeColor="text1"/>
          <w:sz w:val="22"/>
          <w:szCs w:val="22"/>
          <w:shd w:val="clear" w:color="auto" w:fill="FFFFFF"/>
        </w:rPr>
        <w:t>ocherkassk</w:t>
      </w:r>
      <w:r w:rsidRPr="000F390C">
        <w:rPr>
          <w:color w:val="000000" w:themeColor="text1"/>
          <w:sz w:val="22"/>
          <w:szCs w:val="22"/>
          <w:lang w:val="de-DE"/>
        </w:rPr>
        <w:t xml:space="preserve">: </w:t>
      </w:r>
      <w:r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>Platov South-Russian State Polytechnic University</w:t>
      </w:r>
      <w:r w:rsidRPr="000F390C">
        <w:rPr>
          <w:color w:val="000000" w:themeColor="text1"/>
          <w:sz w:val="22"/>
          <w:szCs w:val="22"/>
          <w:lang w:val="de-DE"/>
        </w:rPr>
        <w:t>, 2016. 267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273.</w:t>
      </w:r>
      <w:r w:rsidR="009C3B4F" w:rsidRPr="000F390C">
        <w:rPr>
          <w:color w:val="000000" w:themeColor="text1"/>
          <w:sz w:val="22"/>
          <w:szCs w:val="22"/>
          <w:lang w:val="de-DE"/>
        </w:rPr>
        <w:t xml:space="preserve">  </w:t>
      </w:r>
      <w:r w:rsidR="00AE2053" w:rsidRPr="000F390C">
        <w:rPr>
          <w:color w:val="000000" w:themeColor="text1"/>
          <w:sz w:val="22"/>
          <w:szCs w:val="22"/>
          <w:lang w:val="de-DE"/>
        </w:rPr>
        <w:t xml:space="preserve">  </w:t>
      </w:r>
    </w:p>
    <w:p w14:paraId="3526BDA8" w14:textId="77777777" w:rsidR="001D4741" w:rsidRPr="000F390C" w:rsidRDefault="001D4741" w:rsidP="00A95708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7D8A9652" w14:textId="23BED613" w:rsidR="00F7766B" w:rsidRPr="000F390C" w:rsidRDefault="005C4E7B" w:rsidP="00A95708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 xml:space="preserve">Die Übersetzbarkeit des deutschen Präfixoides </w:t>
      </w:r>
      <w:r w:rsidRPr="000F390C">
        <w:rPr>
          <w:b/>
          <w:i/>
          <w:color w:val="000000" w:themeColor="text1"/>
          <w:sz w:val="22"/>
          <w:szCs w:val="22"/>
          <w:lang w:val="de-DE"/>
        </w:rPr>
        <w:t>Heiden-</w:t>
      </w:r>
      <w:r w:rsidRPr="000F390C">
        <w:rPr>
          <w:i/>
          <w:color w:val="000000" w:themeColor="text1"/>
          <w:sz w:val="22"/>
          <w:szCs w:val="22"/>
          <w:lang w:val="de-DE"/>
        </w:rPr>
        <w:t xml:space="preserve"> ins Rumänische.</w:t>
      </w:r>
      <w:r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</w:rPr>
        <w:t>In: The 5th International Conference</w:t>
      </w:r>
      <w:r w:rsidRPr="000F390C">
        <w:rPr>
          <w:i/>
          <w:color w:val="000000" w:themeColor="text1"/>
          <w:sz w:val="22"/>
          <w:szCs w:val="22"/>
        </w:rPr>
        <w:t xml:space="preserve"> Synergies in Communication</w:t>
      </w:r>
      <w:r w:rsidRPr="000F390C">
        <w:rPr>
          <w:color w:val="000000" w:themeColor="text1"/>
          <w:sz w:val="22"/>
          <w:szCs w:val="22"/>
        </w:rPr>
        <w:t xml:space="preserve">. The Faculty of International Business and Economics from the Bucharest University of Economic Studies/Department of Modern Languages and Business Communication. </w:t>
      </w:r>
      <w:r w:rsidRPr="000F390C">
        <w:rPr>
          <w:color w:val="000000" w:themeColor="text1"/>
          <w:sz w:val="22"/>
          <w:szCs w:val="22"/>
          <w:lang w:val="de-DE"/>
        </w:rPr>
        <w:t>București: Editura ASE, 2016. 69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80.</w:t>
      </w:r>
      <w:r w:rsidR="00AE2053" w:rsidRPr="000F390C">
        <w:rPr>
          <w:color w:val="000000" w:themeColor="text1"/>
          <w:sz w:val="22"/>
          <w:szCs w:val="22"/>
          <w:lang w:val="de-DE"/>
        </w:rPr>
        <w:t xml:space="preserve">   </w:t>
      </w:r>
    </w:p>
    <w:p w14:paraId="610A1C50" w14:textId="77777777" w:rsidR="001D4741" w:rsidRPr="000F390C" w:rsidRDefault="001D4741" w:rsidP="001D4741">
      <w:pPr>
        <w:pStyle w:val="Listparagraf"/>
        <w:autoSpaceDE w:val="0"/>
        <w:autoSpaceDN w:val="0"/>
        <w:adjustRightInd w:val="0"/>
        <w:spacing w:line="320" w:lineRule="atLeast"/>
        <w:ind w:left="1440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2AB43A5A" w14:textId="60797916" w:rsidR="009C3B4F" w:rsidRPr="000F390C" w:rsidRDefault="005C4E7B" w:rsidP="00D816AD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 xml:space="preserve">Augmentativbildungen mit dem Präfixoid </w:t>
      </w:r>
      <w:r w:rsidRPr="000F390C">
        <w:rPr>
          <w:b/>
          <w:i/>
          <w:color w:val="000000" w:themeColor="text1"/>
          <w:sz w:val="22"/>
          <w:szCs w:val="22"/>
          <w:lang w:val="de-DE"/>
        </w:rPr>
        <w:t>Super</w:t>
      </w:r>
      <w:r w:rsidRPr="000F390C">
        <w:rPr>
          <w:b/>
          <w:color w:val="000000" w:themeColor="text1"/>
          <w:sz w:val="22"/>
          <w:szCs w:val="22"/>
          <w:lang w:val="de-DE"/>
        </w:rPr>
        <w:t>-.</w:t>
      </w:r>
      <w:r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i/>
          <w:color w:val="000000" w:themeColor="text1"/>
          <w:sz w:val="22"/>
          <w:szCs w:val="22"/>
          <w:lang w:val="de-DE"/>
        </w:rPr>
        <w:t xml:space="preserve">Differenzierte Sprachvalenzen in der Übersetzbarkeit ins Rumänische. </w:t>
      </w:r>
      <w:r w:rsidRPr="000F390C">
        <w:rPr>
          <w:color w:val="000000" w:themeColor="text1"/>
          <w:sz w:val="22"/>
          <w:szCs w:val="22"/>
          <w:lang w:val="de-DE"/>
        </w:rPr>
        <w:t xml:space="preserve">In: Berbinski, Sonia (Hg.): </w:t>
      </w:r>
      <w:r w:rsidRPr="000F390C">
        <w:rPr>
          <w:i/>
          <w:color w:val="000000" w:themeColor="text1"/>
          <w:sz w:val="22"/>
          <w:szCs w:val="22"/>
          <w:lang w:val="de-DE"/>
        </w:rPr>
        <w:t>Traduire les (Non)-Dits</w:t>
      </w:r>
      <w:r w:rsidRPr="000F390C">
        <w:rPr>
          <w:color w:val="000000" w:themeColor="text1"/>
          <w:sz w:val="22"/>
          <w:szCs w:val="22"/>
          <w:lang w:val="de-DE"/>
        </w:rPr>
        <w:t>. Saarbrücken: J. G. Seume Verlag, 2016. 297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Pr="000F390C">
        <w:rPr>
          <w:color w:val="000000" w:themeColor="text1"/>
          <w:sz w:val="22"/>
          <w:szCs w:val="22"/>
          <w:lang w:val="de-DE"/>
        </w:rPr>
        <w:t>314.</w:t>
      </w:r>
      <w:r w:rsidR="009C3B4F" w:rsidRPr="000F390C">
        <w:rPr>
          <w:color w:val="000000" w:themeColor="text1"/>
          <w:sz w:val="22"/>
          <w:szCs w:val="22"/>
          <w:lang w:val="de-DE"/>
        </w:rPr>
        <w:t xml:space="preserve"> </w:t>
      </w:r>
      <w:r w:rsidR="00AE2053" w:rsidRPr="000F390C">
        <w:rPr>
          <w:color w:val="000000" w:themeColor="text1"/>
          <w:sz w:val="22"/>
          <w:szCs w:val="22"/>
          <w:lang w:val="de-DE"/>
        </w:rPr>
        <w:t xml:space="preserve">   </w:t>
      </w:r>
    </w:p>
    <w:p w14:paraId="7455B8DA" w14:textId="77777777" w:rsidR="001D4741" w:rsidRPr="000F390C" w:rsidRDefault="001D4741" w:rsidP="00A95708">
      <w:pPr>
        <w:rPr>
          <w:b/>
          <w:color w:val="000000" w:themeColor="text1"/>
          <w:sz w:val="22"/>
          <w:szCs w:val="22"/>
          <w:lang w:val="ro-RO"/>
        </w:rPr>
      </w:pPr>
    </w:p>
    <w:p w14:paraId="2E364DDC" w14:textId="77777777" w:rsidR="001D4741" w:rsidRPr="000F390C" w:rsidRDefault="001D4741" w:rsidP="001D4741">
      <w:pPr>
        <w:pStyle w:val="Listparagraf"/>
        <w:autoSpaceDE w:val="0"/>
        <w:autoSpaceDN w:val="0"/>
        <w:adjustRightInd w:val="0"/>
        <w:spacing w:line="320" w:lineRule="atLeast"/>
        <w:ind w:left="1440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78F1600F" w14:textId="0B961F89" w:rsidR="00673A68" w:rsidRPr="000F390C" w:rsidRDefault="005C4E7B" w:rsidP="00A95708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 w:themeColor="text1"/>
          <w:sz w:val="22"/>
          <w:szCs w:val="22"/>
          <w:lang w:val="de-DE"/>
        </w:rPr>
        <w:t xml:space="preserve">Augmentativbildungen mit dem Präfixoid </w:t>
      </w:r>
      <w:r w:rsidRPr="000F390C">
        <w:rPr>
          <w:b/>
          <w:i/>
          <w:color w:val="000000" w:themeColor="text1"/>
          <w:sz w:val="22"/>
          <w:szCs w:val="22"/>
          <w:lang w:val="de-DE"/>
        </w:rPr>
        <w:t xml:space="preserve">Riesen- </w:t>
      </w:r>
      <w:r w:rsidRPr="000F390C">
        <w:rPr>
          <w:i/>
          <w:color w:val="000000" w:themeColor="text1"/>
          <w:sz w:val="22"/>
          <w:szCs w:val="22"/>
          <w:lang w:val="de-DE"/>
        </w:rPr>
        <w:t>und ihre Übersetzbarkeit ins Rumänische</w:t>
      </w:r>
      <w:r w:rsidRPr="000F390C">
        <w:rPr>
          <w:color w:val="000000" w:themeColor="text1"/>
          <w:sz w:val="22"/>
          <w:szCs w:val="22"/>
          <w:lang w:val="de-DE"/>
        </w:rPr>
        <w:t xml:space="preserve">. </w:t>
      </w:r>
      <w:r w:rsidR="00F1464A" w:rsidRPr="000F390C">
        <w:rPr>
          <w:color w:val="000000" w:themeColor="text1"/>
          <w:sz w:val="22"/>
          <w:szCs w:val="22"/>
          <w:lang w:val="fr-FR"/>
        </w:rPr>
        <w:t>In :</w:t>
      </w:r>
      <w:r w:rsidRPr="000F390C">
        <w:rPr>
          <w:color w:val="000000" w:themeColor="text1"/>
          <w:sz w:val="22"/>
          <w:szCs w:val="22"/>
          <w:lang w:val="fr-FR"/>
        </w:rPr>
        <w:t xml:space="preserve"> </w:t>
      </w:r>
      <w:r w:rsidRPr="000F390C">
        <w:rPr>
          <w:i/>
          <w:iCs/>
          <w:color w:val="000000" w:themeColor="text1"/>
          <w:sz w:val="22"/>
          <w:szCs w:val="22"/>
          <w:shd w:val="clear" w:color="auto" w:fill="FFFFFF"/>
          <w:lang w:val="fr-FR"/>
        </w:rPr>
        <w:t>Studii inter- și transdisciplinare în cercetarea doctorală</w:t>
      </w:r>
      <w:r w:rsidRPr="000F390C">
        <w:rPr>
          <w:color w:val="000000" w:themeColor="text1"/>
          <w:sz w:val="22"/>
          <w:szCs w:val="22"/>
          <w:shd w:val="clear" w:color="auto" w:fill="FFFFFF"/>
          <w:lang w:val="fr-FR"/>
        </w:rPr>
        <w:t>. Oana Băluică, Cristiana Teodorescu (eds</w:t>
      </w:r>
      <w:r w:rsidR="00D816AD" w:rsidRPr="000F390C">
        <w:rPr>
          <w:color w:val="000000" w:themeColor="text1"/>
          <w:sz w:val="22"/>
          <w:szCs w:val="22"/>
          <w:shd w:val="clear" w:color="auto" w:fill="FFFFFF"/>
          <w:lang w:val="fr-FR"/>
        </w:rPr>
        <w:t xml:space="preserve">.). Actele Colocviului Național </w:t>
      </w:r>
      <w:r w:rsidRPr="000F390C">
        <w:rPr>
          <w:color w:val="000000" w:themeColor="text1"/>
          <w:sz w:val="22"/>
          <w:szCs w:val="22"/>
          <w:shd w:val="clear" w:color="auto" w:fill="FFFFFF"/>
          <w:lang w:val="fr-FR"/>
        </w:rPr>
        <w:t xml:space="preserve">al Școlii </w:t>
      </w:r>
      <w:r w:rsidR="00AA7B25" w:rsidRPr="000F390C">
        <w:rPr>
          <w:color w:val="000000" w:themeColor="text1"/>
          <w:sz w:val="22"/>
          <w:szCs w:val="22"/>
          <w:shd w:val="clear" w:color="auto" w:fill="FFFFFF"/>
          <w:lang w:val="fr-FR"/>
        </w:rPr>
        <w:t>d</w:t>
      </w:r>
      <w:r w:rsidRPr="000F390C">
        <w:rPr>
          <w:color w:val="000000" w:themeColor="text1"/>
          <w:sz w:val="22"/>
          <w:szCs w:val="22"/>
          <w:shd w:val="clear" w:color="auto" w:fill="FFFFFF"/>
          <w:lang w:val="fr-FR"/>
        </w:rPr>
        <w:t xml:space="preserve">octorale Alexandru Piru, ediția a II-a. </w:t>
      </w:r>
      <w:r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>Craiova: Editur</w:t>
      </w:r>
      <w:r w:rsidR="00D816AD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>a Universitaria, 2018. 228</w:t>
      </w:r>
      <w:r w:rsidR="00433C98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D816AD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>-</w:t>
      </w:r>
      <w:r w:rsidR="00433C98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D816AD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>237.</w:t>
      </w:r>
      <w:r w:rsidR="009C3B4F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AE2053" w:rsidRPr="000F390C">
        <w:rPr>
          <w:color w:val="000000" w:themeColor="text1"/>
          <w:sz w:val="22"/>
          <w:szCs w:val="22"/>
          <w:shd w:val="clear" w:color="auto" w:fill="FFFFFF"/>
          <w:lang w:val="de-DE"/>
        </w:rPr>
        <w:t xml:space="preserve">   </w:t>
      </w:r>
    </w:p>
    <w:p w14:paraId="26013D8F" w14:textId="77777777" w:rsidR="00636FB3" w:rsidRPr="000F390C" w:rsidRDefault="00636FB3" w:rsidP="00636FB3">
      <w:pPr>
        <w:pStyle w:val="Listparagraf"/>
        <w:autoSpaceDE w:val="0"/>
        <w:autoSpaceDN w:val="0"/>
        <w:adjustRightInd w:val="0"/>
        <w:spacing w:line="320" w:lineRule="atLeast"/>
        <w:ind w:left="1440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7701C1A1" w14:textId="5C6D6AB7" w:rsidR="001D4741" w:rsidRDefault="00636FB3" w:rsidP="000F390C">
      <w:pPr>
        <w:pStyle w:val="Listparagraf"/>
        <w:numPr>
          <w:ilvl w:val="0"/>
          <w:numId w:val="7"/>
        </w:numPr>
        <w:tabs>
          <w:tab w:val="left" w:pos="567"/>
        </w:tabs>
        <w:jc w:val="both"/>
        <w:rPr>
          <w:b/>
          <w:color w:val="000000" w:themeColor="text1"/>
          <w:sz w:val="22"/>
          <w:szCs w:val="22"/>
          <w:lang w:val="ro-RO"/>
        </w:rPr>
      </w:pPr>
      <w:r w:rsidRPr="000F390C">
        <w:rPr>
          <w:i/>
          <w:color w:val="000000"/>
          <w:lang w:val="de-DE"/>
        </w:rPr>
        <w:t xml:space="preserve">Deutsche Augmentativa der Gegenwartssprache und ihre Übersetzbarkeit ins Rumänische. Eine korpusbasierte Untersuchung. </w:t>
      </w:r>
      <w:r w:rsidR="000F390C" w:rsidRPr="000F390C">
        <w:rPr>
          <w:iCs/>
          <w:color w:val="000000"/>
          <w:lang w:val="de-DE"/>
        </w:rPr>
        <w:t xml:space="preserve">Hamburg: </w:t>
      </w:r>
      <w:r w:rsidRPr="000F390C">
        <w:rPr>
          <w:iCs/>
          <w:color w:val="000000"/>
          <w:lang w:val="de-DE"/>
        </w:rPr>
        <w:t xml:space="preserve">Verlag Dr. Kovač. </w:t>
      </w:r>
    </w:p>
    <w:p w14:paraId="1605EE30" w14:textId="77777777" w:rsidR="00277056" w:rsidRPr="00673A68" w:rsidRDefault="00277056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57D7A6D0" w14:textId="07276444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0D3E2AFF" w14:textId="25042525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2B11D23C" w14:textId="65BB20CF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56E69D4F" w14:textId="682DC00E" w:rsidR="001D4741" w:rsidRPr="00AA1DAA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de-DE"/>
        </w:rPr>
      </w:pPr>
    </w:p>
    <w:p w14:paraId="3E2DC98E" w14:textId="7D9A18B6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53982CBD" w14:textId="77777777" w:rsidR="00AA1DAA" w:rsidRPr="00E57D48" w:rsidRDefault="00AA1DAA" w:rsidP="00AA1DAA">
      <w:pPr>
        <w:tabs>
          <w:tab w:val="left" w:pos="567"/>
        </w:tabs>
        <w:rPr>
          <w:lang w:val="ro-RO"/>
        </w:rPr>
      </w:pPr>
    </w:p>
    <w:p w14:paraId="0FF942A7" w14:textId="07D62489" w:rsidR="00AA1DAA" w:rsidRPr="00E57D48" w:rsidRDefault="00AA1DAA" w:rsidP="00AA1DAA">
      <w:pPr>
        <w:ind w:left="7920"/>
      </w:pPr>
    </w:p>
    <w:p w14:paraId="05229D54" w14:textId="1BFA6221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6F9351D2" w14:textId="01B6CA39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5C789398" w14:textId="18C3127A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0EA89E27" w14:textId="75C7EABF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1185A484" w14:textId="77777777" w:rsidR="001D4741" w:rsidRPr="00673A68" w:rsidRDefault="001D4741" w:rsidP="001D4741">
      <w:pPr>
        <w:autoSpaceDE w:val="0"/>
        <w:autoSpaceDN w:val="0"/>
        <w:adjustRightInd w:val="0"/>
        <w:spacing w:line="320" w:lineRule="atLeast"/>
        <w:jc w:val="both"/>
        <w:rPr>
          <w:b/>
          <w:color w:val="000000" w:themeColor="text1"/>
          <w:sz w:val="22"/>
          <w:szCs w:val="22"/>
          <w:lang w:val="ro-RO"/>
        </w:rPr>
      </w:pPr>
    </w:p>
    <w:p w14:paraId="6D4A9B20" w14:textId="7ED3014F" w:rsidR="000F1690" w:rsidRPr="00673A68" w:rsidRDefault="000F1690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3B321D5A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79077EA3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15BA4DD5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2813116E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053F4EF5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5C7E1E5C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049D66F7" w14:textId="77777777" w:rsidR="008F5277" w:rsidRPr="00673A68" w:rsidRDefault="008F5277" w:rsidP="00D816AD">
      <w:pPr>
        <w:jc w:val="both"/>
        <w:rPr>
          <w:color w:val="000000" w:themeColor="text1"/>
          <w:sz w:val="22"/>
          <w:szCs w:val="22"/>
          <w:shd w:val="clear" w:color="auto" w:fill="FFFFFF"/>
          <w:lang w:val="ro-RO"/>
        </w:rPr>
      </w:pPr>
    </w:p>
    <w:p w14:paraId="3AB9C98A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2C69013C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50AEFF99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125E0DC6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521D5EAD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050FD6DA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0B7B7EBA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3357537A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47FDCA4F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38F7FA49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4F95C05E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411973F1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73A2DD4F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0C698508" w14:textId="77777777" w:rsidR="001D4741" w:rsidRPr="00673A68" w:rsidRDefault="001D4741" w:rsidP="001D4741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14:paraId="12140C69" w14:textId="4E7BC7DB" w:rsidR="00B938E5" w:rsidRPr="00673A68" w:rsidRDefault="00FA702E" w:rsidP="001D4741">
      <w:pPr>
        <w:ind w:firstLine="720"/>
        <w:jc w:val="both"/>
        <w:rPr>
          <w:color w:val="000000" w:themeColor="text1"/>
          <w:sz w:val="22"/>
          <w:szCs w:val="22"/>
          <w:shd w:val="clear" w:color="auto" w:fill="FFFFFF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A68">
        <w:rPr>
          <w:color w:val="000000" w:themeColor="text1"/>
          <w:sz w:val="22"/>
          <w:szCs w:val="2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948DD" w:rsidRPr="00673A68">
        <w:rPr>
          <w:color w:val="000000" w:themeColor="text1"/>
          <w:sz w:val="22"/>
          <w:szCs w:val="2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948DD" w:rsidRPr="00673A68">
        <w:rPr>
          <w:color w:val="000000" w:themeColor="text1"/>
          <w:sz w:val="22"/>
          <w:szCs w:val="2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948DD" w:rsidRPr="00673A68">
        <w:rPr>
          <w:color w:val="000000" w:themeColor="text1"/>
          <w:sz w:val="22"/>
          <w:szCs w:val="2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948DD" w:rsidRPr="00673A68">
        <w:rPr>
          <w:color w:val="000000" w:themeColor="text1"/>
          <w:sz w:val="22"/>
          <w:szCs w:val="2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B938E5" w:rsidRPr="00673A68" w:rsidSect="00E24B74"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86"/>
    <w:multiLevelType w:val="hybridMultilevel"/>
    <w:tmpl w:val="E612C266"/>
    <w:lvl w:ilvl="0" w:tplc="0418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58AC"/>
    <w:multiLevelType w:val="hybridMultilevel"/>
    <w:tmpl w:val="64E047FA"/>
    <w:lvl w:ilvl="0" w:tplc="002A97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5F7E"/>
    <w:multiLevelType w:val="hybridMultilevel"/>
    <w:tmpl w:val="AC2229D0"/>
    <w:lvl w:ilvl="0" w:tplc="070A84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2F6B"/>
    <w:multiLevelType w:val="hybridMultilevel"/>
    <w:tmpl w:val="F1445542"/>
    <w:lvl w:ilvl="0" w:tplc="301E403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874657"/>
    <w:multiLevelType w:val="hybridMultilevel"/>
    <w:tmpl w:val="40CAD616"/>
    <w:lvl w:ilvl="0" w:tplc="B44AFC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4257"/>
    <w:multiLevelType w:val="hybridMultilevel"/>
    <w:tmpl w:val="DC36C590"/>
    <w:lvl w:ilvl="0" w:tplc="5DC47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274580">
    <w:abstractNumId w:val="7"/>
  </w:num>
  <w:num w:numId="2" w16cid:durableId="1945915111">
    <w:abstractNumId w:val="2"/>
  </w:num>
  <w:num w:numId="3" w16cid:durableId="1542477727">
    <w:abstractNumId w:val="0"/>
  </w:num>
  <w:num w:numId="4" w16cid:durableId="1879390294">
    <w:abstractNumId w:val="5"/>
  </w:num>
  <w:num w:numId="5" w16cid:durableId="1375159092">
    <w:abstractNumId w:val="3"/>
  </w:num>
  <w:num w:numId="6" w16cid:durableId="280723123">
    <w:abstractNumId w:val="1"/>
  </w:num>
  <w:num w:numId="7" w16cid:durableId="2099599786">
    <w:abstractNumId w:val="4"/>
  </w:num>
  <w:num w:numId="8" w16cid:durableId="1778213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DD"/>
    <w:rsid w:val="000678F1"/>
    <w:rsid w:val="00080C62"/>
    <w:rsid w:val="00082EB8"/>
    <w:rsid w:val="000C7AAB"/>
    <w:rsid w:val="000F1690"/>
    <w:rsid w:val="000F390C"/>
    <w:rsid w:val="001D18FA"/>
    <w:rsid w:val="001D4741"/>
    <w:rsid w:val="001E2E8F"/>
    <w:rsid w:val="001F1843"/>
    <w:rsid w:val="00222FF6"/>
    <w:rsid w:val="0022665E"/>
    <w:rsid w:val="00230018"/>
    <w:rsid w:val="00244815"/>
    <w:rsid w:val="00277056"/>
    <w:rsid w:val="002D326D"/>
    <w:rsid w:val="00354F9A"/>
    <w:rsid w:val="00380435"/>
    <w:rsid w:val="003A54F3"/>
    <w:rsid w:val="003A6226"/>
    <w:rsid w:val="003B3F34"/>
    <w:rsid w:val="00404E17"/>
    <w:rsid w:val="00433C98"/>
    <w:rsid w:val="0045458F"/>
    <w:rsid w:val="0049377B"/>
    <w:rsid w:val="004A057F"/>
    <w:rsid w:val="00500C57"/>
    <w:rsid w:val="00547909"/>
    <w:rsid w:val="00556C23"/>
    <w:rsid w:val="0059016C"/>
    <w:rsid w:val="0059184E"/>
    <w:rsid w:val="005C4E7B"/>
    <w:rsid w:val="006106A9"/>
    <w:rsid w:val="00636FB3"/>
    <w:rsid w:val="006465C1"/>
    <w:rsid w:val="00673A68"/>
    <w:rsid w:val="006C5B27"/>
    <w:rsid w:val="006D083B"/>
    <w:rsid w:val="007008EB"/>
    <w:rsid w:val="00704DCD"/>
    <w:rsid w:val="00712124"/>
    <w:rsid w:val="007405F6"/>
    <w:rsid w:val="00753DD9"/>
    <w:rsid w:val="007E26A7"/>
    <w:rsid w:val="008539C5"/>
    <w:rsid w:val="00866215"/>
    <w:rsid w:val="00893748"/>
    <w:rsid w:val="008F5277"/>
    <w:rsid w:val="009642C7"/>
    <w:rsid w:val="009B11C8"/>
    <w:rsid w:val="009C3B4F"/>
    <w:rsid w:val="009E25BD"/>
    <w:rsid w:val="009F6AB1"/>
    <w:rsid w:val="00A46D29"/>
    <w:rsid w:val="00A766F2"/>
    <w:rsid w:val="00A85999"/>
    <w:rsid w:val="00A95708"/>
    <w:rsid w:val="00AA1DAA"/>
    <w:rsid w:val="00AA7B25"/>
    <w:rsid w:val="00AE2053"/>
    <w:rsid w:val="00B83570"/>
    <w:rsid w:val="00B938E5"/>
    <w:rsid w:val="00B948DD"/>
    <w:rsid w:val="00BE68B8"/>
    <w:rsid w:val="00C51BE9"/>
    <w:rsid w:val="00CA0BA6"/>
    <w:rsid w:val="00CB0AB4"/>
    <w:rsid w:val="00CE03BD"/>
    <w:rsid w:val="00D816AD"/>
    <w:rsid w:val="00D948EC"/>
    <w:rsid w:val="00DC0A20"/>
    <w:rsid w:val="00DC7A2E"/>
    <w:rsid w:val="00DF11D2"/>
    <w:rsid w:val="00E24B74"/>
    <w:rsid w:val="00E44AA3"/>
    <w:rsid w:val="00E65435"/>
    <w:rsid w:val="00F1464A"/>
    <w:rsid w:val="00F72ABD"/>
    <w:rsid w:val="00F7766B"/>
    <w:rsid w:val="00F84666"/>
    <w:rsid w:val="00F938CF"/>
    <w:rsid w:val="00FA702E"/>
    <w:rsid w:val="00F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3E19"/>
  <w15:docId w15:val="{7CCE2445-8AC1-4F5D-BE10-3AA9915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B948DD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customStyle="1" w:styleId="CVNormal">
    <w:name w:val="CV Normal"/>
    <w:basedOn w:val="Normal"/>
    <w:rsid w:val="005C4E7B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Listparagraf">
    <w:name w:val="List Paragraph"/>
    <w:basedOn w:val="Normal"/>
    <w:uiPriority w:val="34"/>
    <w:qFormat/>
    <w:rsid w:val="00A8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7802-97C7-4910-A641-22D293AA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decuble horatiu gabriel</dc:creator>
  <cp:lastModifiedBy>Nicoleta Gabriela Gheorghe</cp:lastModifiedBy>
  <cp:revision>2</cp:revision>
  <cp:lastPrinted>2020-03-05T14:57:00Z</cp:lastPrinted>
  <dcterms:created xsi:type="dcterms:W3CDTF">2025-08-10T17:18:00Z</dcterms:created>
  <dcterms:modified xsi:type="dcterms:W3CDTF">2025-08-10T17:18:00Z</dcterms:modified>
</cp:coreProperties>
</file>