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F98B" w14:textId="4170F452" w:rsidR="00FC2A54" w:rsidRDefault="00FC2A54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Apel</w:t>
      </w:r>
      <w:r w:rsidR="00140B37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1B3ACC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la</w:t>
      </w:r>
      <w:r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înscriere la cea de-a 25-a ediție a </w:t>
      </w:r>
      <w:r w:rsid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p</w:t>
      </w:r>
      <w:r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rogramului de formare „K-STP” adresat membrilor comunității UB, specialiști din domeniul științei și tehnologiei, precum și celor din domenii conexe</w:t>
      </w:r>
    </w:p>
    <w:p w14:paraId="201C75B1" w14:textId="77777777" w:rsidR="00703B11" w:rsidRPr="00703B11" w:rsidRDefault="00703B11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5B740FBE" w14:textId="20C9B0D8" w:rsidR="00703B11" w:rsidRPr="00703B11" w:rsidRDefault="00000000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hyperlink r:id="rId6" w:history="1">
        <w:r w:rsidR="00FC2A54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Fundația Coreeană pentru Inovare (</w:t>
        </w:r>
        <w:proofErr w:type="spellStart"/>
        <w:r w:rsidR="00FC2A54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Innopolis</w:t>
        </w:r>
        <w:proofErr w:type="spellEnd"/>
        <w:r w:rsidR="00FC2A54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)</w:t>
        </w:r>
      </w:hyperlink>
      <w:r w:rsidR="001B3ACC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agenție guvernamentală din cadrul Ministerului Științei și TIC din Republica Coreea, prin Ambasada României în Republica Coreea, lansează un apel la înscrieri la înscriere la cea de-a 25-a ediție a </w:t>
      </w:r>
      <w:r w:rsid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p</w:t>
      </w:r>
      <w:r w:rsidR="001B3ACC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rogramului de formare „K-STP”</w:t>
      </w:r>
      <w:r w:rsidR="001B3ACC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. </w:t>
      </w:r>
    </w:p>
    <w:p w14:paraId="0E0D1741" w14:textId="7EDBD0A7" w:rsidR="00703B11" w:rsidRPr="00703B11" w:rsidRDefault="00703B11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</w:t>
      </w:r>
      <w:r w:rsidR="001B3ACC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dresat membrilor comunității Universității din București, specialiști din domeniul științei și tehnologiei, precum și celor din domenii conexe</w:t>
      </w:r>
      <w:r w:rsidR="005A281A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sau din instituțiile publice implicate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</w:t>
      </w:r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K-STP </w:t>
      </w:r>
      <w:r w:rsidR="00BA063F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se va desfășura în</w:t>
      </w:r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perioada 3</w:t>
      </w:r>
      <w:r w:rsidR="00140B37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0 </w:t>
      </w:r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octombrie-10 noiembrie 2023 </w:t>
      </w:r>
      <w:r w:rsidR="00BA063F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în</w:t>
      </w:r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proofErr w:type="spellStart"/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Daejeon</w:t>
      </w:r>
      <w:proofErr w:type="spellEnd"/>
      <w:r w:rsidR="00BA063F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, Republica Coreea. </w:t>
      </w:r>
    </w:p>
    <w:p w14:paraId="6C87DB78" w14:textId="7CF4A01A" w:rsidR="006F7EB4" w:rsidRPr="00703B11" w:rsidRDefault="00DA55F3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Astfel, timp de 12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zile, participanții la training vor ave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 ocazia de a dobândi cunoștințe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ap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licate legate de dezvoltare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a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, operarea și managementul parcurilor științifice și tehnologice, 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inclusiv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de a se familiariza cu abordarea coreeană în domeniu, prin seminare, ateliere, simulări de afaceri și vizite la fața locului. </w:t>
      </w:r>
    </w:p>
    <w:p w14:paraId="30C2A255" w14:textId="51E09033" w:rsidR="003E1D6D" w:rsidRPr="00703B11" w:rsidRDefault="00BA063F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Persoanele interesate</w:t>
      </w:r>
      <w:r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pot candida în vederea participării la acest program prin transmiterea aplicațiilor la </w:t>
      </w:r>
      <w:r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adresa de e-mail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7" w:history="1">
        <w:r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stp@innopolis.or.kr.m</w:t>
        </w:r>
      </w:hyperlink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3E1D6D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Dosarul de candidatură</w:t>
      </w:r>
      <w:r w:rsidR="003E1D6D" w:rsidRPr="00703B11">
        <w:rPr>
          <w:lang w:val="ro-RO"/>
        </w:rPr>
        <w:t xml:space="preserve"> </w:t>
      </w:r>
      <w:r w:rsidR="003E1D6D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va cuprinde CV-ul candidatului</w:t>
      </w:r>
      <w:r w:rsidR="00872077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în limba engleză (format la alegere)</w:t>
      </w:r>
      <w:r w:rsidR="003E1D6D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, un sondaj de pre-participare, o scrisoare de recomandare, un raport de țară și propunere de cooperare.</w:t>
      </w:r>
    </w:p>
    <w:p w14:paraId="448AE208" w14:textId="727E9C0D" w:rsidR="00FC2A54" w:rsidRPr="00703B11" w:rsidRDefault="00BD3CC2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Formularul</w:t>
      </w:r>
      <w:r w:rsidR="00140B37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de participare este disponibil </w:t>
      </w:r>
      <w:hyperlink r:id="rId8" w:history="1">
        <w:r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A00ECC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Celelalte documente necesare pentru candidatură pot fi descărcate de </w:t>
      </w:r>
      <w:hyperlink r:id="rId9" w:history="1">
        <w:r w:rsidR="00A00ECC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="00266751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și </w:t>
      </w:r>
      <w:hyperlink r:id="rId10" w:history="1">
        <w:r w:rsidR="00266751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="00266751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</w:t>
      </w:r>
      <w:r w:rsidR="00140B37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Rezultatele </w:t>
      </w:r>
      <w:r w:rsidR="00DA55F3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procesului de selecție vor fi anunțate în aproximativ două săptămâni de la încheierea înscrierilor. </w:t>
      </w:r>
      <w:r w:rsidR="00EF24B9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DA55F3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acestuia </w:t>
      </w:r>
      <w:r w:rsidR="00EF24B9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vor fi aleși maximum 20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de participanți.</w:t>
      </w:r>
    </w:p>
    <w:p w14:paraId="4FAEEE7F" w14:textId="01F6539D" w:rsidR="00DA55F3" w:rsidRPr="00703B11" w:rsidRDefault="00DA55F3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Organizatorii vor asigura tuturor participanților cazarea, transportul intern, masa, asigurarea de călătorie. Biletele de avion și taxele </w:t>
      </w:r>
      <w:r w:rsidR="00140B37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de viză nu sunt incluse și vor fi suportate de către cei care iau parte la program.</w:t>
      </w:r>
    </w:p>
    <w:p w14:paraId="2262ADD5" w14:textId="18C5BA30" w:rsidR="00FC2A54" w:rsidRPr="00703B11" w:rsidRDefault="00EF24B9" w:rsidP="00703B1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O prezentare detaliată a programului </w:t>
      </w:r>
      <w:r w:rsidR="00116396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K-STP 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poate</w:t>
      </w:r>
      <w:r w:rsidR="00266751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fi </w:t>
      </w:r>
      <w:r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consultată </w:t>
      </w:r>
      <w:hyperlink r:id="rId11" w:history="1">
        <w:r w:rsidR="00266751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aici</w:t>
        </w:r>
      </w:hyperlink>
      <w:r w:rsidR="00266751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De asemenea, cei interesați pot solicita informații suplimentare la </w:t>
      </w:r>
      <w:r w:rsidR="006F7EB4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adresa de e-mail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12" w:history="1">
        <w:r w:rsidR="006F7EB4" w:rsidRPr="00703B11">
          <w:rPr>
            <w:rStyle w:val="Hyperlink"/>
            <w:rFonts w:ascii="Times New Roman" w:eastAsia="Times New Roman" w:hAnsi="Times New Roman" w:cs="Times New Roman"/>
            <w:b/>
            <w:bCs/>
            <w:iCs/>
            <w:sz w:val="24"/>
            <w:szCs w:val="24"/>
            <w:lang w:val="ro-RO"/>
          </w:rPr>
          <w:t>catalin.petrus@mae.ro</w:t>
        </w:r>
      </w:hyperlink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140B37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persoană responsabilă: </w:t>
      </w:r>
      <w:r w:rsidR="006F7EB4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Cătălin Petruș</w:t>
      </w:r>
      <w:r w:rsidR="001B043E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–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 ministru consilier în cadrul Biroului de Promovare Comercial Economică a României de la Seoul) și/ sau la </w:t>
      </w:r>
      <w:r w:rsidR="006F7EB4" w:rsidRPr="00703B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numărul de telefon 0082227924277</w:t>
      </w:r>
      <w:r w:rsidR="006F7EB4" w:rsidRPr="00703B1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00000008" w14:textId="77777777" w:rsidR="00D026CE" w:rsidRPr="00703B11" w:rsidRDefault="00D026CE" w:rsidP="00703B11">
      <w:pPr>
        <w:spacing w:after="120" w:line="360" w:lineRule="auto"/>
        <w:jc w:val="both"/>
        <w:rPr>
          <w:lang w:val="ro-RO"/>
        </w:rPr>
      </w:pPr>
    </w:p>
    <w:sectPr w:rsidR="00D026CE" w:rsidRPr="00703B11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42CE" w14:textId="77777777" w:rsidR="008148AE" w:rsidRDefault="008148AE">
      <w:pPr>
        <w:spacing w:line="240" w:lineRule="auto"/>
      </w:pPr>
      <w:r>
        <w:separator/>
      </w:r>
    </w:p>
  </w:endnote>
  <w:endnote w:type="continuationSeparator" w:id="0">
    <w:p w14:paraId="6DB58FE3" w14:textId="77777777" w:rsidR="008148AE" w:rsidRDefault="00814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2787" w14:textId="77777777" w:rsidR="008148AE" w:rsidRDefault="008148AE">
      <w:pPr>
        <w:spacing w:line="240" w:lineRule="auto"/>
      </w:pPr>
      <w:r>
        <w:separator/>
      </w:r>
    </w:p>
  </w:footnote>
  <w:footnote w:type="continuationSeparator" w:id="0">
    <w:p w14:paraId="1B4B8CC2" w14:textId="77777777" w:rsidR="008148AE" w:rsidRDefault="008148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D026CE" w:rsidRDefault="00D026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6CE"/>
    <w:rsid w:val="00116396"/>
    <w:rsid w:val="00140B37"/>
    <w:rsid w:val="001B043E"/>
    <w:rsid w:val="001B3ACC"/>
    <w:rsid w:val="00266751"/>
    <w:rsid w:val="003E1D6D"/>
    <w:rsid w:val="005A281A"/>
    <w:rsid w:val="006F7EB4"/>
    <w:rsid w:val="00703B11"/>
    <w:rsid w:val="008148AE"/>
    <w:rsid w:val="00872077"/>
    <w:rsid w:val="00A00ECC"/>
    <w:rsid w:val="00BA063F"/>
    <w:rsid w:val="00BD3CC2"/>
    <w:rsid w:val="00D026CE"/>
    <w:rsid w:val="00DA55F3"/>
    <w:rsid w:val="00DD7BFE"/>
    <w:rsid w:val="00EF24B9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D3F4"/>
  <w15:docId w15:val="{D04622D9-1314-4A1F-B19E-6923ED9C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C2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-STP_Official_Application_Form__Korea_Innovation_Foundation(25th)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stp@innopolis.or.kr.m" TargetMode="External"/><Relationship Id="rId12" Type="http://schemas.openxmlformats.org/officeDocument/2006/relationships/hyperlink" Target="catalin.petrus@ma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nopolis.or.kr/eng" TargetMode="External"/><Relationship Id="rId11" Type="http://schemas.openxmlformats.org/officeDocument/2006/relationships/hyperlink" Target="https://unibuc.ro/wp-content/uploads/2023/09/20th-K-STP-Training-invitation-and-presentation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nibuc.ro/wp-content/uploads/2023/09/Country-Report-and-Cooperation-Proposal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ibuc.ro/wp-content/uploads/2023/09/K-STP_Recommendation_Letter__Korea_Innovation_Foundation25th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MICLEA</cp:lastModifiedBy>
  <cp:revision>50</cp:revision>
  <dcterms:created xsi:type="dcterms:W3CDTF">2023-09-04T06:33:00Z</dcterms:created>
  <dcterms:modified xsi:type="dcterms:W3CDTF">2023-09-04T10:55:00Z</dcterms:modified>
</cp:coreProperties>
</file>