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Prorectorul Universității din București conf. univ. dr. Sorin Costreie participă, în calitate de președinte al Rețelei UNICA, la ediția din 2023 a Congresului BUA</w:t>
      </w:r>
    </w:p>
    <w:p w:rsidR="00000000" w:rsidDel="00000000" w:rsidP="00000000" w:rsidRDefault="00000000" w:rsidRPr="00000000" w14:paraId="00000002">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perioada </w:t>
      </w:r>
      <w:r w:rsidDel="00000000" w:rsidR="00000000" w:rsidRPr="00000000">
        <w:rPr>
          <w:rFonts w:ascii="Times New Roman" w:cs="Times New Roman" w:eastAsia="Times New Roman" w:hAnsi="Times New Roman"/>
          <w:b w:val="1"/>
          <w:sz w:val="24"/>
          <w:szCs w:val="24"/>
          <w:rtl w:val="0"/>
        </w:rPr>
        <w:t xml:space="preserve">27-28 septembrie</w:t>
      </w:r>
      <w:r w:rsidDel="00000000" w:rsidR="00000000" w:rsidRPr="00000000">
        <w:rPr>
          <w:rFonts w:ascii="Times New Roman" w:cs="Times New Roman" w:eastAsia="Times New Roman" w:hAnsi="Times New Roman"/>
          <w:sz w:val="24"/>
          <w:szCs w:val="24"/>
          <w:rtl w:val="0"/>
        </w:rPr>
        <w:t xml:space="preserve">, prorectorul pentru Rețele universitare și Relații publice al Universității din București, conf. univ. dr. Sorin Costreie, participă, în calitate de președinte al </w:t>
      </w:r>
      <w:r w:rsidDel="00000000" w:rsidR="00000000" w:rsidRPr="00000000">
        <w:rPr>
          <w:rFonts w:ascii="Times New Roman" w:cs="Times New Roman" w:eastAsia="Times New Roman" w:hAnsi="Times New Roman"/>
          <w:i w:val="1"/>
          <w:sz w:val="24"/>
          <w:szCs w:val="24"/>
          <w:rtl w:val="0"/>
        </w:rPr>
        <w:t xml:space="preserve">Network of Universities from the Capitals of Europe – UNICA</w:t>
      </w:r>
      <w:r w:rsidDel="00000000" w:rsidR="00000000" w:rsidRPr="00000000">
        <w:rPr>
          <w:rFonts w:ascii="Times New Roman" w:cs="Times New Roman" w:eastAsia="Times New Roman" w:hAnsi="Times New Roman"/>
          <w:sz w:val="24"/>
          <w:szCs w:val="24"/>
          <w:rtl w:val="0"/>
        </w:rPr>
        <w:t xml:space="preserve">, la ediția din 2023 a  </w:t>
      </w:r>
      <w:hyperlink r:id="rId6">
        <w:r w:rsidDel="00000000" w:rsidR="00000000" w:rsidRPr="00000000">
          <w:rPr>
            <w:rFonts w:ascii="Times New Roman" w:cs="Times New Roman" w:eastAsia="Times New Roman" w:hAnsi="Times New Roman"/>
            <w:b w:val="1"/>
            <w:color w:val="1155cc"/>
            <w:sz w:val="24"/>
            <w:szCs w:val="24"/>
            <w:u w:val="single"/>
            <w:rtl w:val="0"/>
          </w:rPr>
          <w:t xml:space="preserve">Conferinței organizate de Asociația Universităților Balcanice – Balkan Universities Association (BUA)</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în Tuzla (Bosnia-Herțegovina). </w:t>
      </w:r>
    </w:p>
    <w:p w:rsidR="00000000" w:rsidDel="00000000" w:rsidP="00000000" w:rsidRDefault="00000000" w:rsidRPr="00000000" w14:paraId="00000003">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Titlul conferinței BUA 2023 din Tuzla este </w:t>
      </w:r>
      <w:r w:rsidDel="00000000" w:rsidR="00000000" w:rsidRPr="00000000">
        <w:rPr>
          <w:rFonts w:ascii="Times New Roman" w:cs="Times New Roman" w:eastAsia="Times New Roman" w:hAnsi="Times New Roman"/>
          <w:b w:val="1"/>
          <w:sz w:val="24"/>
          <w:szCs w:val="24"/>
          <w:rtl w:val="0"/>
        </w:rPr>
        <w:t xml:space="preserve">“Academic Cooperation, Challenges and Future Perspectives in the Balkans”</w:t>
      </w:r>
      <w:r w:rsidDel="00000000" w:rsidR="00000000" w:rsidRPr="00000000">
        <w:rPr>
          <w:rFonts w:ascii="Times New Roman" w:cs="Times New Roman" w:eastAsia="Times New Roman" w:hAnsi="Times New Roman"/>
          <w:sz w:val="24"/>
          <w:szCs w:val="24"/>
          <w:rtl w:val="0"/>
        </w:rPr>
        <w:t xml:space="preserve">, iar temele de discuție prezintă noile tendințe ale cooperării academice între universitățile balcanice, în contextul internaționalizării și migrației, precum și viitoare perspective și provocări în educație. Evenimentul este transmis în direct pe pagina de Facebook a Universității din Tuzla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aici </w:t>
        </w:r>
      </w:hyperlink>
      <w:r w:rsidDel="00000000" w:rsidR="00000000" w:rsidRPr="00000000">
        <w:rPr>
          <w:rFonts w:ascii="Times New Roman" w:cs="Times New Roman" w:eastAsia="Times New Roman" w:hAnsi="Times New Roman"/>
          <w:sz w:val="24"/>
          <w:szCs w:val="24"/>
          <w:rtl w:val="0"/>
        </w:rPr>
        <w:t xml:space="preserve">și </w:t>
      </w:r>
      <w:hyperlink r:id="rId8">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4">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prima parte a evenimentului, </w:t>
      </w:r>
      <w:r w:rsidDel="00000000" w:rsidR="00000000" w:rsidRPr="00000000">
        <w:rPr>
          <w:rFonts w:ascii="Times New Roman" w:cs="Times New Roman" w:eastAsia="Times New Roman" w:hAnsi="Times New Roman"/>
          <w:b w:val="1"/>
          <w:sz w:val="24"/>
          <w:szCs w:val="24"/>
          <w:rtl w:val="0"/>
        </w:rPr>
        <w:t xml:space="preserve">conf. univ. dr. Sorin Costreie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 susținut prelegerea “The Role of University Networks in the European Integration of the Balkans”, în care a subliniat importanța rețelelor universitare în procesul de integrare europeană, în ceea ce privește instituțiile de învățământ superior din zona balcanică.</w:t>
      </w:r>
    </w:p>
    <w:p w:rsidR="00000000" w:rsidDel="00000000" w:rsidP="00000000" w:rsidRDefault="00000000" w:rsidRPr="00000000" w14:paraId="00000005">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Totodată, conferința vizează și teme precum:</w:t>
      </w:r>
      <w:r w:rsidDel="00000000" w:rsidR="00000000" w:rsidRPr="00000000">
        <w:rPr>
          <w:rFonts w:ascii="Times New Roman" w:cs="Times New Roman" w:eastAsia="Times New Roman" w:hAnsi="Times New Roman"/>
          <w:b w:val="1"/>
          <w:sz w:val="24"/>
          <w:szCs w:val="24"/>
          <w:rtl w:val="0"/>
        </w:rPr>
        <w:t xml:space="preserve"> internaționalizarea zonei balcanice</w:t>
      </w:r>
      <w:r w:rsidDel="00000000" w:rsidR="00000000" w:rsidRPr="00000000">
        <w:rPr>
          <w:rFonts w:ascii="Times New Roman" w:cs="Times New Roman" w:eastAsia="Times New Roman" w:hAnsi="Times New Roman"/>
          <w:sz w:val="24"/>
          <w:szCs w:val="24"/>
          <w:rtl w:val="0"/>
        </w:rPr>
        <w:t xml:space="preserve"> – potențial și provocări –, precum și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implicarea tinerilor</w:t>
      </w:r>
      <w:r w:rsidDel="00000000" w:rsidR="00000000" w:rsidRPr="00000000">
        <w:rPr>
          <w:rFonts w:ascii="Times New Roman" w:cs="Times New Roman" w:eastAsia="Times New Roman" w:hAnsi="Times New Roman"/>
          <w:sz w:val="24"/>
          <w:szCs w:val="24"/>
          <w:rtl w:val="0"/>
        </w:rPr>
        <w:t xml:space="preserve"> în procesul dezvoltării educației</w:t>
      </w:r>
      <w:r w:rsidDel="00000000" w:rsidR="00000000" w:rsidRPr="00000000">
        <w:rPr>
          <w:rFonts w:ascii="Times New Roman" w:cs="Times New Roman" w:eastAsia="Times New Roman" w:hAnsi="Times New Roman"/>
          <w:sz w:val="24"/>
          <w:szCs w:val="24"/>
          <w:rtl w:val="0"/>
        </w:rPr>
        <w:t xml:space="preserve"> de calitate în această zonă, dar și </w:t>
      </w:r>
      <w:r w:rsidDel="00000000" w:rsidR="00000000" w:rsidRPr="00000000">
        <w:rPr>
          <w:rFonts w:ascii="Times New Roman" w:cs="Times New Roman" w:eastAsia="Times New Roman" w:hAnsi="Times New Roman"/>
          <w:b w:val="1"/>
          <w:sz w:val="24"/>
          <w:szCs w:val="24"/>
          <w:rtl w:val="0"/>
        </w:rPr>
        <w:t xml:space="preserve">aspectul migrației</w:t>
      </w:r>
      <w:r w:rsidDel="00000000" w:rsidR="00000000" w:rsidRPr="00000000">
        <w:rPr>
          <w:rFonts w:ascii="Times New Roman" w:cs="Times New Roman" w:eastAsia="Times New Roman" w:hAnsi="Times New Roman"/>
          <w:sz w:val="24"/>
          <w:szCs w:val="24"/>
          <w:rtl w:val="0"/>
        </w:rPr>
        <w:t xml:space="preserve"> în țările balcanice.</w:t>
      </w:r>
    </w:p>
    <w:p w:rsidR="00000000" w:rsidDel="00000000" w:rsidP="00000000" w:rsidRDefault="00000000" w:rsidRPr="00000000" w14:paraId="00000006">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Programul integral al Conferinței organizate de Asociația Universităților Balcanice – Balkan Universities Association (BUA) poate fi accesat </w:t>
      </w:r>
      <w:hyperlink r:id="rId9">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Balkan Universities Association este o asociație alcătuită din aproximativ 80 de universități din Grecia, Bulgaria, Turcia, Albania, Macedonia, Bosnia-Herțegovina, Muntenegru, Kosovo, Serbia și România. BUA își propune să contribuie la consolidarea procesului de pace și de stabilitate în Balcani prin dezvoltarea relațiilor bi- și multilaterale de conlucrare și colaborare academică și științifică între universitățile membre. Conferințele, schimburile de studenți și de profesori, cursurile de vară, publicațiile științifice ale profesorilor acestor universități susțin un necesar proces de cunoaștere reciprocă, de apropiere, de înțelegere și de recunoaștere a culturii regionale și a culturilor diverse ale acestor țări.</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nibuc.ro/wp-content/uploads/2023/09/Program-BUA-2023-1.pdf" TargetMode="External"/><Relationship Id="rId5" Type="http://schemas.openxmlformats.org/officeDocument/2006/relationships/styles" Target="styles.xml"/><Relationship Id="rId6" Type="http://schemas.openxmlformats.org/officeDocument/2006/relationships/hyperlink" Target="http://untz.ba/en/untz-bua-2023-en/" TargetMode="External"/><Relationship Id="rId7" Type="http://schemas.openxmlformats.org/officeDocument/2006/relationships/hyperlink" Target="https://www.facebook.com/univerzitettuzla" TargetMode="External"/><Relationship Id="rId8" Type="http://schemas.openxmlformats.org/officeDocument/2006/relationships/hyperlink" Target="https://fb.watch/njQsRl5kgL/?mibextid=Nif5o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