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1B60E6" w14:textId="77777777" w:rsidR="00F63FC6" w:rsidRPr="00066539" w:rsidRDefault="00F63FC6" w:rsidP="00F63FC6">
      <w:pPr>
        <w:spacing w:after="120" w:line="276" w:lineRule="auto"/>
        <w:jc w:val="both"/>
        <w:rPr>
          <w:rFonts w:ascii="Times New Roman" w:hAnsi="Times New Roman" w:cs="Times New Roman"/>
          <w:b/>
          <w:lang w:val="ro-RO"/>
        </w:rPr>
      </w:pPr>
    </w:p>
    <w:p w14:paraId="7F612B40" w14:textId="4AB80329" w:rsidR="00F63FC6" w:rsidRPr="00B553A8" w:rsidRDefault="00F63FC6" w:rsidP="00F63FC6">
      <w:pPr>
        <w:spacing w:after="120" w:line="276" w:lineRule="auto"/>
        <w:jc w:val="both"/>
        <w:rPr>
          <w:rFonts w:ascii="Times New Roman" w:hAnsi="Times New Roman" w:cs="Times New Roman"/>
          <w:b/>
          <w:lang w:val="ro-RO"/>
        </w:rPr>
      </w:pPr>
      <w:r w:rsidRPr="00066539">
        <w:rPr>
          <w:rFonts w:ascii="Times New Roman" w:hAnsi="Times New Roman" w:cs="Times New Roman"/>
          <w:b/>
          <w:lang w:val="ro-RO"/>
        </w:rPr>
        <w:t>Colocviul internațional „Traducerea în regimurile totalitare. Aspecte lingvistice, literare şi istorice”, co-organizat și găzduit de FLLS</w:t>
      </w:r>
      <w:r w:rsidR="00066539">
        <w:rPr>
          <w:rFonts w:ascii="Times New Roman" w:hAnsi="Times New Roman" w:cs="Times New Roman"/>
          <w:b/>
          <w:lang w:val="ro-RO"/>
        </w:rPr>
        <w:t xml:space="preserve"> a UB</w:t>
      </w:r>
      <w:r w:rsidRPr="00066539">
        <w:rPr>
          <w:rFonts w:ascii="Times New Roman" w:hAnsi="Times New Roman" w:cs="Times New Roman"/>
          <w:b/>
          <w:lang w:val="ro-RO"/>
        </w:rPr>
        <w:t xml:space="preserve">, a reunit peste </w:t>
      </w:r>
      <w:r w:rsidR="00B553A8" w:rsidRPr="00B553A8">
        <w:rPr>
          <w:rFonts w:ascii="Times New Roman" w:hAnsi="Times New Roman" w:cs="Times New Roman"/>
          <w:b/>
          <w:lang w:val="ro-RO"/>
        </w:rPr>
        <w:t>50 de participanți</w:t>
      </w:r>
    </w:p>
    <w:p w14:paraId="2F031363" w14:textId="7A54C935" w:rsidR="00F63FC6" w:rsidRPr="00F63FC6" w:rsidRDefault="00F63FC6" w:rsidP="00F63FC6">
      <w:pPr>
        <w:spacing w:after="120" w:line="276" w:lineRule="auto"/>
        <w:jc w:val="both"/>
        <w:rPr>
          <w:rFonts w:ascii="Times New Roman" w:hAnsi="Times New Roman" w:cs="Times New Roman"/>
          <w:b/>
          <w:color w:val="FF0000"/>
          <w:lang w:val="ro-RO"/>
        </w:rPr>
      </w:pPr>
      <w:r w:rsidRPr="00F63FC6">
        <w:rPr>
          <w:rFonts w:ascii="Times New Roman" w:hAnsi="Times New Roman" w:cs="Times New Roman"/>
          <w:lang w:val="ro-RO"/>
        </w:rPr>
        <w:t xml:space="preserve">În perioada </w:t>
      </w:r>
      <w:r w:rsidRPr="00F63FC6">
        <w:rPr>
          <w:rFonts w:ascii="Times New Roman" w:hAnsi="Times New Roman" w:cs="Times New Roman"/>
          <w:b/>
          <w:lang w:val="ro-RO"/>
        </w:rPr>
        <w:t>22-23 septembrie 2023</w:t>
      </w:r>
      <w:r w:rsidRPr="00F63FC6">
        <w:rPr>
          <w:rFonts w:ascii="Times New Roman" w:hAnsi="Times New Roman" w:cs="Times New Roman"/>
          <w:lang w:val="ro-RO"/>
        </w:rPr>
        <w:t xml:space="preserve">, Departamentul de Limbi și Literaturi Romanice, Clasice și Neogreacă al Facultății de Limbi și Literaturi Străine (FLLS) al Universității din București, sub patronajul Ambasadei Republicii Italiene la București și cu colaborarea Institutului Italian de Cultură din Bucureşti, a </w:t>
      </w:r>
      <w:proofErr w:type="spellStart"/>
      <w:r w:rsidRPr="00F63FC6">
        <w:rPr>
          <w:rFonts w:ascii="Times New Roman" w:hAnsi="Times New Roman" w:cs="Times New Roman"/>
          <w:lang w:val="ro-RO"/>
        </w:rPr>
        <w:t>Accademiei</w:t>
      </w:r>
      <w:proofErr w:type="spellEnd"/>
      <w:r w:rsidRPr="00F63FC6">
        <w:rPr>
          <w:rFonts w:ascii="Times New Roman" w:hAnsi="Times New Roman" w:cs="Times New Roman"/>
          <w:lang w:val="ro-RO"/>
        </w:rPr>
        <w:t xml:space="preserve"> di Romania din Roma și a Centrului de Lingvistică Comparată și </w:t>
      </w:r>
      <w:proofErr w:type="spellStart"/>
      <w:r w:rsidRPr="00F63FC6">
        <w:rPr>
          <w:rFonts w:ascii="Times New Roman" w:hAnsi="Times New Roman" w:cs="Times New Roman"/>
          <w:lang w:val="ro-RO"/>
        </w:rPr>
        <w:t>Cognitivism</w:t>
      </w:r>
      <w:proofErr w:type="spellEnd"/>
      <w:r w:rsidRPr="00F63FC6">
        <w:rPr>
          <w:rFonts w:ascii="Times New Roman" w:hAnsi="Times New Roman" w:cs="Times New Roman"/>
          <w:lang w:val="ro-RO"/>
        </w:rPr>
        <w:t xml:space="preserve"> al FLLS </w:t>
      </w:r>
      <w:r>
        <w:rPr>
          <w:rFonts w:ascii="Times New Roman" w:hAnsi="Times New Roman" w:cs="Times New Roman"/>
          <w:lang w:val="ro-RO"/>
        </w:rPr>
        <w:t>a organizat</w:t>
      </w:r>
      <w:r w:rsidRPr="00F63FC6">
        <w:rPr>
          <w:rFonts w:ascii="Times New Roman" w:hAnsi="Times New Roman" w:cs="Times New Roman"/>
          <w:lang w:val="ro-RO"/>
        </w:rPr>
        <w:t xml:space="preserve"> </w:t>
      </w:r>
      <w:r w:rsidRPr="00F63FC6">
        <w:rPr>
          <w:rFonts w:ascii="Times New Roman" w:hAnsi="Times New Roman" w:cs="Times New Roman"/>
          <w:b/>
          <w:lang w:val="ro-RO"/>
        </w:rPr>
        <w:t>colocviul internațional Traducerea în regimurile totalitare. Aspecte lingvistice, literare şi istorice</w:t>
      </w:r>
      <w:r w:rsidRPr="00F63FC6">
        <w:rPr>
          <w:rFonts w:ascii="Times New Roman" w:hAnsi="Times New Roman" w:cs="Times New Roman"/>
          <w:lang w:val="ro-RO"/>
        </w:rPr>
        <w:t>, dedicat traducerilor în și din limba italiană.</w:t>
      </w:r>
      <w:r>
        <w:rPr>
          <w:rFonts w:ascii="Times New Roman" w:hAnsi="Times New Roman" w:cs="Times New Roman"/>
          <w:lang w:val="ro-RO"/>
        </w:rPr>
        <w:t xml:space="preserve"> Manifestarea științifică, </w:t>
      </w:r>
      <w:r w:rsidRPr="00F63FC6">
        <w:rPr>
          <w:rFonts w:ascii="Times New Roman" w:hAnsi="Times New Roman" w:cs="Times New Roman"/>
          <w:lang w:val="ro-RO"/>
        </w:rPr>
        <w:t>desfășura</w:t>
      </w:r>
      <w:r>
        <w:rPr>
          <w:rFonts w:ascii="Times New Roman" w:hAnsi="Times New Roman" w:cs="Times New Roman"/>
          <w:lang w:val="ro-RO"/>
        </w:rPr>
        <w:t>tă</w:t>
      </w:r>
      <w:r w:rsidRPr="00F63FC6">
        <w:rPr>
          <w:rFonts w:ascii="Times New Roman" w:hAnsi="Times New Roman" w:cs="Times New Roman"/>
          <w:lang w:val="ro-RO"/>
        </w:rPr>
        <w:t xml:space="preserve"> la sediul Facultății de L</w:t>
      </w:r>
      <w:r>
        <w:rPr>
          <w:rFonts w:ascii="Times New Roman" w:hAnsi="Times New Roman" w:cs="Times New Roman"/>
          <w:lang w:val="ro-RO"/>
        </w:rPr>
        <w:t xml:space="preserve">imbi și Literaturi Străine a UB, a reunit peste </w:t>
      </w:r>
      <w:r w:rsidR="00B553A8">
        <w:rPr>
          <w:rFonts w:ascii="Times New Roman" w:hAnsi="Times New Roman" w:cs="Times New Roman"/>
          <w:lang w:val="ro-RO"/>
        </w:rPr>
        <w:t>50 de participanți.</w:t>
      </w:r>
    </w:p>
    <w:p w14:paraId="07299CF3" w14:textId="64A1B65F" w:rsidR="00F63FC6" w:rsidRPr="00F63FC6" w:rsidRDefault="00F63FC6" w:rsidP="00F63FC6">
      <w:pPr>
        <w:spacing w:after="120" w:line="276" w:lineRule="auto"/>
        <w:jc w:val="both"/>
        <w:rPr>
          <w:rFonts w:ascii="Times New Roman" w:hAnsi="Times New Roman" w:cs="Times New Roman"/>
          <w:lang w:val="ro-RO"/>
        </w:rPr>
      </w:pPr>
    </w:p>
    <w:p w14:paraId="04712868" w14:textId="579FBA7B" w:rsidR="00F63FC6" w:rsidRPr="00F63FC6" w:rsidRDefault="00F63FC6" w:rsidP="00F63FC6">
      <w:pPr>
        <w:spacing w:after="120" w:line="276" w:lineRule="auto"/>
        <w:jc w:val="both"/>
        <w:rPr>
          <w:rFonts w:ascii="Times New Roman" w:hAnsi="Times New Roman" w:cs="Times New Roman"/>
          <w:lang w:val="ro-RO"/>
        </w:rPr>
      </w:pPr>
      <w:r w:rsidRPr="00F63FC6">
        <w:rPr>
          <w:rFonts w:ascii="Times New Roman" w:hAnsi="Times New Roman" w:cs="Times New Roman"/>
          <w:lang w:val="ro-RO"/>
        </w:rPr>
        <w:t xml:space="preserve">În deschiderea colocviului, în prezența conducerii Facultăţii de Limbi şi Literaturi Străine și a echipei organizatoare, </w:t>
      </w:r>
      <w:r>
        <w:rPr>
          <w:rFonts w:ascii="Times New Roman" w:hAnsi="Times New Roman" w:cs="Times New Roman"/>
          <w:lang w:val="ro-RO"/>
        </w:rPr>
        <w:t xml:space="preserve">au luat </w:t>
      </w:r>
      <w:r w:rsidRPr="00F63FC6">
        <w:rPr>
          <w:rFonts w:ascii="Times New Roman" w:hAnsi="Times New Roman" w:cs="Times New Roman"/>
          <w:lang w:val="ro-RO"/>
        </w:rPr>
        <w:t xml:space="preserve">cuvântul </w:t>
      </w:r>
      <w:r w:rsidRPr="00F63FC6">
        <w:rPr>
          <w:rFonts w:ascii="Times New Roman" w:hAnsi="Times New Roman" w:cs="Times New Roman"/>
          <w:b/>
          <w:lang w:val="ro-RO"/>
        </w:rPr>
        <w:t>ambasadorul Republicii Italiene în România</w:t>
      </w:r>
      <w:r w:rsidRPr="00F63FC6">
        <w:rPr>
          <w:rFonts w:ascii="Times New Roman" w:hAnsi="Times New Roman" w:cs="Times New Roman"/>
          <w:lang w:val="ro-RO"/>
        </w:rPr>
        <w:t xml:space="preserve">, Excelența sa </w:t>
      </w:r>
      <w:r w:rsidRPr="00F63FC6">
        <w:rPr>
          <w:rFonts w:ascii="Times New Roman" w:hAnsi="Times New Roman" w:cs="Times New Roman"/>
          <w:b/>
          <w:lang w:val="ro-RO"/>
        </w:rPr>
        <w:t xml:space="preserve">domnul </w:t>
      </w:r>
      <w:proofErr w:type="spellStart"/>
      <w:r w:rsidRPr="00F63FC6">
        <w:rPr>
          <w:rFonts w:ascii="Times New Roman" w:hAnsi="Times New Roman" w:cs="Times New Roman"/>
          <w:b/>
          <w:lang w:val="ro-RO"/>
        </w:rPr>
        <w:t>Alfredo</w:t>
      </w:r>
      <w:proofErr w:type="spellEnd"/>
      <w:r w:rsidRPr="00F63FC6">
        <w:rPr>
          <w:rFonts w:ascii="Times New Roman" w:hAnsi="Times New Roman" w:cs="Times New Roman"/>
          <w:b/>
          <w:lang w:val="ro-RO"/>
        </w:rPr>
        <w:t xml:space="preserve"> </w:t>
      </w:r>
      <w:proofErr w:type="spellStart"/>
      <w:r w:rsidRPr="00F63FC6">
        <w:rPr>
          <w:rFonts w:ascii="Times New Roman" w:hAnsi="Times New Roman" w:cs="Times New Roman"/>
          <w:b/>
          <w:lang w:val="ro-RO"/>
        </w:rPr>
        <w:t>Durante</w:t>
      </w:r>
      <w:proofErr w:type="spellEnd"/>
      <w:r w:rsidRPr="00F63FC6">
        <w:rPr>
          <w:rFonts w:ascii="Times New Roman" w:hAnsi="Times New Roman" w:cs="Times New Roman"/>
          <w:b/>
          <w:lang w:val="ro-RO"/>
        </w:rPr>
        <w:t xml:space="preserve"> </w:t>
      </w:r>
      <w:proofErr w:type="spellStart"/>
      <w:r w:rsidRPr="00F63FC6">
        <w:rPr>
          <w:rFonts w:ascii="Times New Roman" w:hAnsi="Times New Roman" w:cs="Times New Roman"/>
          <w:b/>
          <w:lang w:val="ro-RO"/>
        </w:rPr>
        <w:t>Mangoni</w:t>
      </w:r>
      <w:proofErr w:type="spellEnd"/>
      <w:r w:rsidRPr="00F63FC6">
        <w:rPr>
          <w:rFonts w:ascii="Times New Roman" w:hAnsi="Times New Roman" w:cs="Times New Roman"/>
          <w:lang w:val="ro-RO"/>
        </w:rPr>
        <w:t xml:space="preserve">, directorul Institutului Italian de Cultură de la București, doamna Laura Napolitano, precum și </w:t>
      </w:r>
      <w:r w:rsidRPr="00F63FC6">
        <w:rPr>
          <w:rFonts w:ascii="Times New Roman" w:hAnsi="Times New Roman" w:cs="Times New Roman"/>
          <w:b/>
          <w:lang w:val="ro-RO"/>
        </w:rPr>
        <w:t>prof. univ. dr. Bogdan Murgescu</w:t>
      </w:r>
      <w:r w:rsidRPr="00F63FC6">
        <w:rPr>
          <w:rFonts w:ascii="Times New Roman" w:hAnsi="Times New Roman" w:cs="Times New Roman"/>
          <w:lang w:val="ro-RO"/>
        </w:rPr>
        <w:t>, prorector pentru Bugetare și Resurse umane al Universităţii din Bucureşti.</w:t>
      </w:r>
    </w:p>
    <w:p w14:paraId="0427D41C" w14:textId="218579DE" w:rsidR="00F63FC6" w:rsidRPr="00F63FC6" w:rsidRDefault="00F63FC6" w:rsidP="00F63FC6">
      <w:pPr>
        <w:spacing w:after="120" w:line="276" w:lineRule="auto"/>
        <w:jc w:val="both"/>
        <w:rPr>
          <w:rFonts w:ascii="Times New Roman" w:hAnsi="Times New Roman" w:cs="Times New Roman"/>
          <w:lang w:val="ro-RO"/>
        </w:rPr>
      </w:pPr>
      <w:r w:rsidRPr="00F63FC6">
        <w:rPr>
          <w:rFonts w:ascii="Times New Roman" w:hAnsi="Times New Roman" w:cs="Times New Roman"/>
          <w:lang w:val="ro-RO"/>
        </w:rPr>
        <w:t xml:space="preserve">Cele două conferințe plenare </w:t>
      </w:r>
      <w:r>
        <w:rPr>
          <w:rFonts w:ascii="Times New Roman" w:hAnsi="Times New Roman" w:cs="Times New Roman"/>
          <w:lang w:val="ro-RO"/>
        </w:rPr>
        <w:t xml:space="preserve">au fost </w:t>
      </w:r>
      <w:r w:rsidRPr="00F63FC6">
        <w:rPr>
          <w:rFonts w:ascii="Times New Roman" w:hAnsi="Times New Roman" w:cs="Times New Roman"/>
          <w:lang w:val="ro-RO"/>
        </w:rPr>
        <w:t xml:space="preserve">susținute de profesorul Christopher </w:t>
      </w:r>
      <w:proofErr w:type="spellStart"/>
      <w:r w:rsidRPr="00F63FC6">
        <w:rPr>
          <w:rFonts w:ascii="Times New Roman" w:hAnsi="Times New Roman" w:cs="Times New Roman"/>
          <w:lang w:val="ro-RO"/>
        </w:rPr>
        <w:t>Rundle</w:t>
      </w:r>
      <w:proofErr w:type="spellEnd"/>
      <w:r w:rsidRPr="00F63FC6">
        <w:rPr>
          <w:rFonts w:ascii="Times New Roman" w:hAnsi="Times New Roman" w:cs="Times New Roman"/>
          <w:lang w:val="ro-RO"/>
        </w:rPr>
        <w:t xml:space="preserve">, cadru didactic la Universitatea din Bologna, care </w:t>
      </w:r>
      <w:r>
        <w:rPr>
          <w:rFonts w:ascii="Times New Roman" w:hAnsi="Times New Roman" w:cs="Times New Roman"/>
          <w:lang w:val="ro-RO"/>
        </w:rPr>
        <w:t xml:space="preserve">a </w:t>
      </w:r>
      <w:r w:rsidRPr="00F63FC6">
        <w:rPr>
          <w:rFonts w:ascii="Times New Roman" w:hAnsi="Times New Roman" w:cs="Times New Roman"/>
          <w:lang w:val="ro-RO"/>
        </w:rPr>
        <w:t>vorbi</w:t>
      </w:r>
      <w:r>
        <w:rPr>
          <w:rFonts w:ascii="Times New Roman" w:hAnsi="Times New Roman" w:cs="Times New Roman"/>
          <w:lang w:val="ro-RO"/>
        </w:rPr>
        <w:t>t</w:t>
      </w:r>
      <w:r w:rsidRPr="00F63FC6">
        <w:rPr>
          <w:rFonts w:ascii="Times New Roman" w:hAnsi="Times New Roman" w:cs="Times New Roman"/>
          <w:lang w:val="ro-RO"/>
        </w:rPr>
        <w:t xml:space="preserve"> </w:t>
      </w:r>
      <w:r>
        <w:rPr>
          <w:rFonts w:ascii="Times New Roman" w:hAnsi="Times New Roman" w:cs="Times New Roman"/>
          <w:lang w:val="ro-RO"/>
        </w:rPr>
        <w:t xml:space="preserve">participanților </w:t>
      </w:r>
      <w:r w:rsidRPr="00F63FC6">
        <w:rPr>
          <w:rFonts w:ascii="Times New Roman" w:hAnsi="Times New Roman" w:cs="Times New Roman"/>
          <w:lang w:val="ro-RO"/>
        </w:rPr>
        <w:t>despre Italia fascistă, traduceri, politici de cenzură, piaţa de carte şi propagandă, și de istoricul Cristian Vasile, cercetător științific la Institutul „Nicolae Io</w:t>
      </w:r>
      <w:r>
        <w:rPr>
          <w:rFonts w:ascii="Times New Roman" w:hAnsi="Times New Roman" w:cs="Times New Roman"/>
          <w:lang w:val="ro-RO"/>
        </w:rPr>
        <w:t xml:space="preserve">rga” al Academiei Române, care </w:t>
      </w:r>
      <w:r w:rsidRPr="00F63FC6">
        <w:rPr>
          <w:rFonts w:ascii="Times New Roman" w:hAnsi="Times New Roman" w:cs="Times New Roman"/>
          <w:lang w:val="ro-RO"/>
        </w:rPr>
        <w:t>a aborda</w:t>
      </w:r>
      <w:r>
        <w:rPr>
          <w:rFonts w:ascii="Times New Roman" w:hAnsi="Times New Roman" w:cs="Times New Roman"/>
          <w:lang w:val="ro-RO"/>
        </w:rPr>
        <w:t>t</w:t>
      </w:r>
      <w:r w:rsidRPr="00F63FC6">
        <w:rPr>
          <w:rFonts w:ascii="Times New Roman" w:hAnsi="Times New Roman" w:cs="Times New Roman"/>
          <w:lang w:val="ro-RO"/>
        </w:rPr>
        <w:t xml:space="preserve"> din perspectivă istoriografică subiectul traducerilor în timpul regimului comunist, sub titlul </w:t>
      </w:r>
      <w:proofErr w:type="spellStart"/>
      <w:r w:rsidRPr="00F63FC6">
        <w:rPr>
          <w:rFonts w:ascii="Times New Roman" w:hAnsi="Times New Roman" w:cs="Times New Roman"/>
          <w:lang w:val="ro-RO"/>
        </w:rPr>
        <w:t>Agitprop</w:t>
      </w:r>
      <w:proofErr w:type="spellEnd"/>
      <w:r w:rsidRPr="00F63FC6">
        <w:rPr>
          <w:rFonts w:ascii="Times New Roman" w:hAnsi="Times New Roman" w:cs="Times New Roman"/>
          <w:lang w:val="ro-RO"/>
        </w:rPr>
        <w:t>, Cenzură, Comitetul pentru Presă şi Tipărituri.</w:t>
      </w:r>
    </w:p>
    <w:p w14:paraId="0700DDBD" w14:textId="59A68847" w:rsidR="00F63FC6" w:rsidRPr="00F63FC6" w:rsidRDefault="00F63FC6" w:rsidP="00F63FC6">
      <w:pPr>
        <w:spacing w:after="120" w:line="276" w:lineRule="auto"/>
        <w:jc w:val="both"/>
        <w:rPr>
          <w:rFonts w:ascii="Times New Roman" w:hAnsi="Times New Roman" w:cs="Times New Roman"/>
          <w:lang w:val="ro-RO"/>
        </w:rPr>
      </w:pPr>
      <w:r w:rsidRPr="00F63FC6">
        <w:rPr>
          <w:rFonts w:ascii="Times New Roman" w:hAnsi="Times New Roman" w:cs="Times New Roman"/>
          <w:lang w:val="ro-RO"/>
        </w:rPr>
        <w:t xml:space="preserve">Echipa de organizatori – formată din </w:t>
      </w:r>
      <w:r w:rsidRPr="00066539">
        <w:rPr>
          <w:rFonts w:ascii="Times New Roman" w:hAnsi="Times New Roman" w:cs="Times New Roman"/>
          <w:b/>
          <w:lang w:val="ro-RO"/>
        </w:rPr>
        <w:t xml:space="preserve">conf. univ. dr. Corina Anton, lect. univ. dr. Aurora </w:t>
      </w:r>
      <w:proofErr w:type="spellStart"/>
      <w:r w:rsidRPr="00066539">
        <w:rPr>
          <w:rFonts w:ascii="Times New Roman" w:hAnsi="Times New Roman" w:cs="Times New Roman"/>
          <w:b/>
          <w:lang w:val="ro-RO"/>
        </w:rPr>
        <w:t>Firţa-Marin</w:t>
      </w:r>
      <w:proofErr w:type="spellEnd"/>
      <w:r w:rsidRPr="00066539">
        <w:rPr>
          <w:rFonts w:ascii="Times New Roman" w:hAnsi="Times New Roman" w:cs="Times New Roman"/>
          <w:b/>
          <w:lang w:val="ro-RO"/>
        </w:rPr>
        <w:t xml:space="preserve">, conf. univ. dr. Anamaria </w:t>
      </w:r>
      <w:proofErr w:type="spellStart"/>
      <w:r w:rsidRPr="00066539">
        <w:rPr>
          <w:rFonts w:ascii="Times New Roman" w:hAnsi="Times New Roman" w:cs="Times New Roman"/>
          <w:b/>
          <w:lang w:val="ro-RO"/>
        </w:rPr>
        <w:t>Gebăilă</w:t>
      </w:r>
      <w:proofErr w:type="spellEnd"/>
      <w:r w:rsidRPr="00F63FC6">
        <w:rPr>
          <w:rFonts w:ascii="Times New Roman" w:hAnsi="Times New Roman" w:cs="Times New Roman"/>
          <w:lang w:val="ro-RO"/>
        </w:rPr>
        <w:t xml:space="preserve">, cadre didactice ale FLLS – </w:t>
      </w:r>
      <w:r>
        <w:rPr>
          <w:rFonts w:ascii="Times New Roman" w:hAnsi="Times New Roman" w:cs="Times New Roman"/>
          <w:lang w:val="ro-RO"/>
        </w:rPr>
        <w:t>a propus</w:t>
      </w:r>
      <w:r w:rsidRPr="00F63FC6">
        <w:rPr>
          <w:rFonts w:ascii="Times New Roman" w:hAnsi="Times New Roman" w:cs="Times New Roman"/>
          <w:lang w:val="ro-RO"/>
        </w:rPr>
        <w:t xml:space="preserve"> o manifestare științifică dedicată tuturor celor interesați de fenomenul totalitar, mai cu seamă de modul în care traducerile au fost supuse cenzurii instituționale și autocenzurii activate ca mecanism de apărare împotriva eventualelor repercusiuni din partea autorităților politice care controlau activitățile culturale. Măsurile represive, instituțiile implicate în cenzură, specificul textelor traduse în timpul regimurilor totalitare variază de la un regim totalitar la altul, de la o epocă la alta, de la un spațiu cultural la altul.</w:t>
      </w:r>
    </w:p>
    <w:p w14:paraId="1529C999" w14:textId="3B67AA45" w:rsidR="00F63FC6" w:rsidRDefault="00F63FC6" w:rsidP="00F63FC6">
      <w:pPr>
        <w:spacing w:after="120" w:line="276" w:lineRule="auto"/>
        <w:jc w:val="both"/>
        <w:rPr>
          <w:rFonts w:ascii="Times New Roman" w:hAnsi="Times New Roman" w:cs="Times New Roman"/>
          <w:lang w:val="ro-RO"/>
        </w:rPr>
      </w:pPr>
      <w:r w:rsidRPr="00F63FC6">
        <w:rPr>
          <w:rFonts w:ascii="Times New Roman" w:hAnsi="Times New Roman" w:cs="Times New Roman"/>
          <w:lang w:val="ro-RO"/>
        </w:rPr>
        <w:t>Colocvi</w:t>
      </w:r>
      <w:r>
        <w:rPr>
          <w:rFonts w:ascii="Times New Roman" w:hAnsi="Times New Roman" w:cs="Times New Roman"/>
          <w:lang w:val="ro-RO"/>
        </w:rPr>
        <w:t>ul s-a bucurat</w:t>
      </w:r>
      <w:r w:rsidRPr="00F63FC6">
        <w:rPr>
          <w:rFonts w:ascii="Times New Roman" w:hAnsi="Times New Roman" w:cs="Times New Roman"/>
          <w:lang w:val="ro-RO"/>
        </w:rPr>
        <w:t xml:space="preserve"> de colaborarea unui comitet științific format din importanți reprezentanți ai lumii academice și științifice româno-italiene și de prezența a numeroși participanți membrii ai comunității științifice și academice din România, Italia și din alte</w:t>
      </w:r>
      <w:r w:rsidR="00066539">
        <w:rPr>
          <w:rFonts w:ascii="Times New Roman" w:hAnsi="Times New Roman" w:cs="Times New Roman"/>
          <w:lang w:val="ro-RO"/>
        </w:rPr>
        <w:t xml:space="preserve"> centre universitare europene. Componența integrală a comitetului științific poate fi consultată </w:t>
      </w:r>
      <w:hyperlink r:id="rId5" w:history="1">
        <w:r w:rsidR="00066539" w:rsidRPr="00066539">
          <w:rPr>
            <w:rStyle w:val="Hyperlink"/>
            <w:rFonts w:ascii="Times New Roman" w:hAnsi="Times New Roman" w:cs="Times New Roman"/>
            <w:b/>
            <w:lang w:val="ro-RO"/>
          </w:rPr>
          <w:t>aici</w:t>
        </w:r>
      </w:hyperlink>
      <w:r w:rsidR="00066539">
        <w:rPr>
          <w:rFonts w:ascii="Times New Roman" w:hAnsi="Times New Roman" w:cs="Times New Roman"/>
          <w:lang w:val="ro-RO"/>
        </w:rPr>
        <w:t>.</w:t>
      </w:r>
      <w:r w:rsidR="00512A7E">
        <w:rPr>
          <w:rFonts w:ascii="Times New Roman" w:hAnsi="Times New Roman" w:cs="Times New Roman"/>
          <w:lang w:val="ro-RO"/>
        </w:rPr>
        <w:t xml:space="preserve"> </w:t>
      </w:r>
    </w:p>
    <w:p w14:paraId="57743EB2" w14:textId="64B6F611" w:rsidR="00066539" w:rsidRDefault="00066539" w:rsidP="00F63FC6">
      <w:pPr>
        <w:spacing w:after="120" w:line="276" w:lineRule="auto"/>
        <w:jc w:val="both"/>
        <w:rPr>
          <w:rFonts w:ascii="Times New Roman" w:hAnsi="Times New Roman" w:cs="Times New Roman"/>
          <w:lang w:val="ro-RO"/>
        </w:rPr>
      </w:pPr>
      <w:r>
        <w:rPr>
          <w:rFonts w:ascii="Times New Roman" w:hAnsi="Times New Roman" w:cs="Times New Roman"/>
          <w:lang w:val="ro-RO"/>
        </w:rPr>
        <w:t>Evenimentul</w:t>
      </w:r>
      <w:r w:rsidRPr="00066539">
        <w:rPr>
          <w:rFonts w:ascii="Times New Roman" w:hAnsi="Times New Roman" w:cs="Times New Roman"/>
          <w:lang w:val="ro-RO"/>
        </w:rPr>
        <w:t xml:space="preserve"> </w:t>
      </w:r>
      <w:r>
        <w:rPr>
          <w:rFonts w:ascii="Times New Roman" w:hAnsi="Times New Roman" w:cs="Times New Roman"/>
          <w:lang w:val="ro-RO"/>
        </w:rPr>
        <w:t>s-a</w:t>
      </w:r>
      <w:r w:rsidRPr="00066539">
        <w:rPr>
          <w:rFonts w:ascii="Times New Roman" w:hAnsi="Times New Roman" w:cs="Times New Roman"/>
          <w:lang w:val="ro-RO"/>
        </w:rPr>
        <w:t xml:space="preserve"> bucurat de un real succes, iar </w:t>
      </w:r>
      <w:r w:rsidR="00512A7E" w:rsidRPr="00512A7E">
        <w:rPr>
          <w:rFonts w:ascii="Times New Roman" w:hAnsi="Times New Roman" w:cs="Times New Roman"/>
          <w:lang w:val="ro-RO"/>
        </w:rPr>
        <w:t>reacțiile</w:t>
      </w:r>
      <w:r w:rsidR="00512A7E">
        <w:rPr>
          <w:rFonts w:ascii="Times New Roman" w:hAnsi="Times New Roman" w:cs="Times New Roman"/>
          <w:i/>
          <w:lang w:val="ro-RO"/>
        </w:rPr>
        <w:t xml:space="preserve"> </w:t>
      </w:r>
      <w:r w:rsidRPr="00066539">
        <w:rPr>
          <w:rFonts w:ascii="Times New Roman" w:hAnsi="Times New Roman" w:cs="Times New Roman"/>
          <w:lang w:val="ro-RO"/>
        </w:rPr>
        <w:t>primit</w:t>
      </w:r>
      <w:r w:rsidR="00512A7E">
        <w:rPr>
          <w:rFonts w:ascii="Times New Roman" w:hAnsi="Times New Roman" w:cs="Times New Roman"/>
          <w:lang w:val="ro-RO"/>
        </w:rPr>
        <w:t>e</w:t>
      </w:r>
      <w:r w:rsidRPr="00066539">
        <w:rPr>
          <w:rFonts w:ascii="Times New Roman" w:hAnsi="Times New Roman" w:cs="Times New Roman"/>
          <w:lang w:val="ro-RO"/>
        </w:rPr>
        <w:t xml:space="preserve"> de </w:t>
      </w:r>
      <w:r>
        <w:rPr>
          <w:rFonts w:ascii="Times New Roman" w:hAnsi="Times New Roman" w:cs="Times New Roman"/>
          <w:lang w:val="ro-RO"/>
        </w:rPr>
        <w:t xml:space="preserve">la participanți </w:t>
      </w:r>
      <w:r w:rsidR="00B553A8">
        <w:rPr>
          <w:rFonts w:ascii="Times New Roman" w:hAnsi="Times New Roman" w:cs="Times New Roman"/>
          <w:lang w:val="ro-RO"/>
        </w:rPr>
        <w:t>a</w:t>
      </w:r>
      <w:r w:rsidR="00512A7E">
        <w:rPr>
          <w:rFonts w:ascii="Times New Roman" w:hAnsi="Times New Roman" w:cs="Times New Roman"/>
          <w:lang w:val="ro-RO"/>
        </w:rPr>
        <w:t>u</w:t>
      </w:r>
      <w:r w:rsidR="00B553A8">
        <w:rPr>
          <w:rFonts w:ascii="Times New Roman" w:hAnsi="Times New Roman" w:cs="Times New Roman"/>
          <w:lang w:val="ro-RO"/>
        </w:rPr>
        <w:t xml:space="preserve"> fost </w:t>
      </w:r>
      <w:r w:rsidR="00512A7E">
        <w:rPr>
          <w:rFonts w:ascii="Times New Roman" w:hAnsi="Times New Roman" w:cs="Times New Roman"/>
          <w:lang w:val="ro-RO"/>
        </w:rPr>
        <w:t xml:space="preserve">în unanimitate </w:t>
      </w:r>
      <w:r w:rsidR="00B553A8">
        <w:rPr>
          <w:rFonts w:ascii="Times New Roman" w:hAnsi="Times New Roman" w:cs="Times New Roman"/>
          <w:lang w:val="ro-RO"/>
        </w:rPr>
        <w:t>pozitiv</w:t>
      </w:r>
      <w:r w:rsidR="00512A7E">
        <w:rPr>
          <w:rFonts w:ascii="Times New Roman" w:hAnsi="Times New Roman" w:cs="Times New Roman"/>
          <w:lang w:val="ro-RO"/>
        </w:rPr>
        <w:t>e</w:t>
      </w:r>
      <w:r w:rsidR="00B553A8">
        <w:rPr>
          <w:rFonts w:ascii="Times New Roman" w:hAnsi="Times New Roman" w:cs="Times New Roman"/>
          <w:lang w:val="ro-RO"/>
        </w:rPr>
        <w:t xml:space="preserve">, aceștia fiind </w:t>
      </w:r>
      <w:r w:rsidR="00B553A8" w:rsidRPr="00B553A8">
        <w:rPr>
          <w:rFonts w:ascii="Times New Roman" w:hAnsi="Times New Roman" w:cs="Times New Roman"/>
          <w:lang w:val="ro-RO"/>
        </w:rPr>
        <w:t>mulţumiţi</w:t>
      </w:r>
      <w:r w:rsidR="00512A7E">
        <w:rPr>
          <w:rFonts w:ascii="Times New Roman" w:hAnsi="Times New Roman" w:cs="Times New Roman"/>
          <w:lang w:val="ro-RO"/>
        </w:rPr>
        <w:t xml:space="preserve"> atât </w:t>
      </w:r>
      <w:r w:rsidR="00B553A8">
        <w:rPr>
          <w:rFonts w:ascii="Times New Roman" w:hAnsi="Times New Roman" w:cs="Times New Roman"/>
          <w:lang w:val="ro-RO"/>
        </w:rPr>
        <w:t xml:space="preserve">de calitatea comunicărilor, </w:t>
      </w:r>
      <w:r w:rsidR="00512A7E">
        <w:rPr>
          <w:rFonts w:ascii="Times New Roman" w:hAnsi="Times New Roman" w:cs="Times New Roman"/>
          <w:lang w:val="ro-RO"/>
        </w:rPr>
        <w:t xml:space="preserve">precum și </w:t>
      </w:r>
      <w:bookmarkStart w:id="0" w:name="_GoBack"/>
      <w:bookmarkEnd w:id="0"/>
      <w:r w:rsidR="00B553A8">
        <w:rPr>
          <w:rFonts w:ascii="Times New Roman" w:hAnsi="Times New Roman" w:cs="Times New Roman"/>
          <w:lang w:val="ro-RO"/>
        </w:rPr>
        <w:t>de ospitalitate</w:t>
      </w:r>
      <w:r w:rsidR="00B553A8" w:rsidRPr="00B553A8">
        <w:rPr>
          <w:rFonts w:ascii="Times New Roman" w:hAnsi="Times New Roman" w:cs="Times New Roman"/>
          <w:lang w:val="ro-RO"/>
        </w:rPr>
        <w:t xml:space="preserve"> şi de modul în care au decurs lucrările (fără întârzieri</w:t>
      </w:r>
      <w:r w:rsidR="00B553A8">
        <w:rPr>
          <w:rFonts w:ascii="Times New Roman" w:hAnsi="Times New Roman" w:cs="Times New Roman"/>
          <w:lang w:val="ro-RO"/>
        </w:rPr>
        <w:t>) etc.</w:t>
      </w:r>
    </w:p>
    <w:p w14:paraId="12A0B3F4" w14:textId="102238A7" w:rsidR="00B553A8" w:rsidRDefault="00066539" w:rsidP="00066539">
      <w:pPr>
        <w:spacing w:after="120" w:line="276" w:lineRule="auto"/>
        <w:jc w:val="both"/>
        <w:rPr>
          <w:rFonts w:ascii="Times New Roman" w:hAnsi="Times New Roman" w:cs="Times New Roman"/>
          <w:lang w:val="ro-RO"/>
        </w:rPr>
      </w:pPr>
      <w:r>
        <w:rPr>
          <w:rFonts w:ascii="Times New Roman" w:hAnsi="Times New Roman" w:cs="Times New Roman"/>
          <w:lang w:val="ro-RO"/>
        </w:rPr>
        <w:lastRenderedPageBreak/>
        <w:t xml:space="preserve">De asemenea, </w:t>
      </w:r>
      <w:r w:rsidR="00B553A8">
        <w:rPr>
          <w:rFonts w:ascii="Times New Roman" w:hAnsi="Times New Roman" w:cs="Times New Roman"/>
          <w:lang w:val="ro-RO"/>
        </w:rPr>
        <w:t xml:space="preserve">echipa de organizatori </w:t>
      </w:r>
      <w:r w:rsidR="00B553A8" w:rsidRPr="00F63FC6">
        <w:rPr>
          <w:rFonts w:ascii="Times New Roman" w:hAnsi="Times New Roman" w:cs="Times New Roman"/>
          <w:lang w:val="ro-RO"/>
        </w:rPr>
        <w:t>–</w:t>
      </w:r>
      <w:r w:rsidR="00B553A8">
        <w:rPr>
          <w:rFonts w:ascii="Times New Roman" w:hAnsi="Times New Roman" w:cs="Times New Roman"/>
          <w:lang w:val="ro-RO"/>
        </w:rPr>
        <w:t xml:space="preserve"> </w:t>
      </w:r>
      <w:r w:rsidR="00B553A8" w:rsidRPr="00F63FC6">
        <w:rPr>
          <w:rFonts w:ascii="Times New Roman" w:hAnsi="Times New Roman" w:cs="Times New Roman"/>
          <w:lang w:val="ro-RO"/>
        </w:rPr>
        <w:t>cadre didactice ale FLLS</w:t>
      </w:r>
      <w:r w:rsidR="00B553A8">
        <w:rPr>
          <w:rFonts w:ascii="Times New Roman" w:hAnsi="Times New Roman" w:cs="Times New Roman"/>
          <w:lang w:val="ro-RO"/>
        </w:rPr>
        <w:t xml:space="preserve"> </w:t>
      </w:r>
      <w:r w:rsidR="00B553A8" w:rsidRPr="00F63FC6">
        <w:rPr>
          <w:rFonts w:ascii="Times New Roman" w:hAnsi="Times New Roman" w:cs="Times New Roman"/>
          <w:lang w:val="ro-RO"/>
        </w:rPr>
        <w:t>–</w:t>
      </w:r>
      <w:r w:rsidR="00B553A8">
        <w:rPr>
          <w:rFonts w:ascii="Times New Roman" w:hAnsi="Times New Roman" w:cs="Times New Roman"/>
          <w:lang w:val="ro-RO"/>
        </w:rPr>
        <w:t xml:space="preserve"> ține să mulțumească și să-și exprime recunoștința pentru contribuția deosebită a </w:t>
      </w:r>
      <w:r w:rsidR="00B553A8" w:rsidRPr="00F63FC6">
        <w:rPr>
          <w:rFonts w:ascii="Times New Roman" w:hAnsi="Times New Roman" w:cs="Times New Roman"/>
          <w:lang w:val="ro-RO"/>
        </w:rPr>
        <w:t>Institutului Italian de Cultură din Bucureşti</w:t>
      </w:r>
      <w:r w:rsidR="00B553A8">
        <w:rPr>
          <w:rFonts w:ascii="Times New Roman" w:hAnsi="Times New Roman" w:cs="Times New Roman"/>
          <w:lang w:val="ro-RO"/>
        </w:rPr>
        <w:t xml:space="preserve"> și a </w:t>
      </w:r>
      <w:r w:rsidR="00B553A8" w:rsidRPr="00B553A8">
        <w:rPr>
          <w:rFonts w:ascii="Times New Roman" w:hAnsi="Times New Roman" w:cs="Times New Roman"/>
          <w:lang w:val="ro-RO"/>
        </w:rPr>
        <w:t>Ambasada Republicii Italiene în România</w:t>
      </w:r>
      <w:r w:rsidR="00B553A8">
        <w:rPr>
          <w:rFonts w:ascii="Times New Roman" w:hAnsi="Times New Roman" w:cs="Times New Roman"/>
          <w:lang w:val="ro-RO"/>
        </w:rPr>
        <w:t xml:space="preserve"> în sprijinirea evenimentului, inclusiv prin contribuțiile financiare. </w:t>
      </w:r>
    </w:p>
    <w:p w14:paraId="4A6EA83B" w14:textId="71A560EA" w:rsidR="00F63FC6" w:rsidRPr="00411F00" w:rsidRDefault="00F63FC6" w:rsidP="00F63FC6">
      <w:pPr>
        <w:shd w:val="clear" w:color="auto" w:fill="F5F5F5"/>
        <w:spacing w:line="450" w:lineRule="atLeast"/>
        <w:jc w:val="both"/>
        <w:rPr>
          <w:rFonts w:ascii="principalGeorgia" w:eastAsia="Times New Roman" w:hAnsi="principalGeorgia" w:cs="Times New Roman"/>
          <w:color w:val="022169"/>
        </w:rPr>
      </w:pPr>
      <w:r w:rsidRPr="00F63FC6">
        <w:rPr>
          <w:rFonts w:ascii="Times New Roman" w:hAnsi="Times New Roman" w:cs="Times New Roman"/>
          <w:lang w:val="ro-RO"/>
        </w:rPr>
        <w:t xml:space="preserve">Programul </w:t>
      </w:r>
      <w:r w:rsidR="00066539">
        <w:rPr>
          <w:rFonts w:ascii="Times New Roman" w:hAnsi="Times New Roman" w:cs="Times New Roman"/>
          <w:lang w:val="ro-RO"/>
        </w:rPr>
        <w:t xml:space="preserve">complet </w:t>
      </w:r>
      <w:r w:rsidRPr="00F63FC6">
        <w:rPr>
          <w:rFonts w:ascii="Times New Roman" w:hAnsi="Times New Roman" w:cs="Times New Roman"/>
          <w:lang w:val="ro-RO"/>
        </w:rPr>
        <w:t>al evenimentului poate fi consultat</w:t>
      </w:r>
      <w:r>
        <w:rPr>
          <w:rFonts w:ascii="Times New Roman" w:hAnsi="Times New Roman" w:cs="Times New Roman"/>
          <w:lang w:val="ro-RO"/>
        </w:rPr>
        <w:t xml:space="preserve"> </w:t>
      </w:r>
      <w:hyperlink r:id="rId6" w:tgtFrame="_blank" w:history="1">
        <w:proofErr w:type="spellStart"/>
        <w:r w:rsidRPr="00512A7E">
          <w:rPr>
            <w:rFonts w:ascii="principalGeorgia" w:eastAsia="Times New Roman" w:hAnsi="principalGeorgia" w:cs="Times New Roman"/>
            <w:b/>
            <w:bCs/>
            <w:color w:val="002147"/>
          </w:rPr>
          <w:t>aici</w:t>
        </w:r>
        <w:proofErr w:type="spellEnd"/>
      </w:hyperlink>
      <w:r w:rsidRPr="00411F00">
        <w:rPr>
          <w:rFonts w:ascii="principalGeorgia" w:eastAsia="Times New Roman" w:hAnsi="principalGeorgia" w:cs="Times New Roman"/>
          <w:color w:val="002147"/>
        </w:rPr>
        <w:t>.</w:t>
      </w:r>
      <w:r w:rsidR="00512A7E">
        <w:rPr>
          <w:rFonts w:ascii="principalGeorgia" w:eastAsia="Times New Roman" w:hAnsi="principalGeorgia" w:cs="Times New Roman"/>
          <w:color w:val="002147"/>
        </w:rPr>
        <w:t xml:space="preserve"> </w:t>
      </w:r>
      <w:proofErr w:type="gramStart"/>
      <w:r w:rsidR="00512A7E">
        <w:rPr>
          <w:rFonts w:ascii="principalGeorgia" w:eastAsia="Times New Roman" w:hAnsi="principalGeorgia" w:cs="Times New Roman"/>
          <w:color w:val="002147"/>
        </w:rPr>
        <w:t xml:space="preserve">Mai </w:t>
      </w:r>
      <w:proofErr w:type="spellStart"/>
      <w:r w:rsidR="00512A7E">
        <w:rPr>
          <w:rFonts w:ascii="principalGeorgia" w:eastAsia="Times New Roman" w:hAnsi="principalGeorgia" w:cs="Times New Roman"/>
          <w:color w:val="002147"/>
        </w:rPr>
        <w:t>multe</w:t>
      </w:r>
      <w:proofErr w:type="spellEnd"/>
      <w:r w:rsidR="00512A7E">
        <w:rPr>
          <w:rFonts w:ascii="principalGeorgia" w:eastAsia="Times New Roman" w:hAnsi="principalGeorgia" w:cs="Times New Roman"/>
          <w:color w:val="002147"/>
        </w:rPr>
        <w:t xml:space="preserve"> </w:t>
      </w:r>
      <w:proofErr w:type="spellStart"/>
      <w:r w:rsidR="00512A7E">
        <w:rPr>
          <w:rFonts w:ascii="principalGeorgia" w:eastAsia="Times New Roman" w:hAnsi="principalGeorgia" w:cs="Times New Roman"/>
          <w:color w:val="002147"/>
        </w:rPr>
        <w:t>informații</w:t>
      </w:r>
      <w:proofErr w:type="spellEnd"/>
      <w:r w:rsidR="00512A7E">
        <w:rPr>
          <w:rFonts w:ascii="principalGeorgia" w:eastAsia="Times New Roman" w:hAnsi="principalGeorgia" w:cs="Times New Roman"/>
          <w:color w:val="002147"/>
        </w:rPr>
        <w:t xml:space="preserve"> </w:t>
      </w:r>
      <w:proofErr w:type="spellStart"/>
      <w:r w:rsidR="00512A7E">
        <w:rPr>
          <w:rFonts w:ascii="principalGeorgia" w:eastAsia="Times New Roman" w:hAnsi="principalGeorgia" w:cs="Times New Roman"/>
          <w:color w:val="002147"/>
        </w:rPr>
        <w:t>despre</w:t>
      </w:r>
      <w:proofErr w:type="spellEnd"/>
      <w:r w:rsidR="00512A7E">
        <w:rPr>
          <w:rFonts w:ascii="principalGeorgia" w:eastAsia="Times New Roman" w:hAnsi="principalGeorgia" w:cs="Times New Roman"/>
          <w:color w:val="002147"/>
        </w:rPr>
        <w:t xml:space="preserve"> </w:t>
      </w:r>
      <w:proofErr w:type="spellStart"/>
      <w:r w:rsidR="00512A7E">
        <w:rPr>
          <w:rFonts w:ascii="principalGeorgia" w:eastAsia="Times New Roman" w:hAnsi="principalGeorgia" w:cs="Times New Roman"/>
          <w:color w:val="002147"/>
        </w:rPr>
        <w:t>colocviu</w:t>
      </w:r>
      <w:proofErr w:type="spellEnd"/>
      <w:r w:rsidR="00512A7E">
        <w:rPr>
          <w:rFonts w:ascii="principalGeorgia" w:eastAsia="Times New Roman" w:hAnsi="principalGeorgia" w:cs="Times New Roman"/>
          <w:color w:val="002147"/>
        </w:rPr>
        <w:t xml:space="preserve"> pot fi </w:t>
      </w:r>
      <w:proofErr w:type="spellStart"/>
      <w:r w:rsidR="00512A7E">
        <w:rPr>
          <w:rFonts w:ascii="principalGeorgia" w:eastAsia="Times New Roman" w:hAnsi="principalGeorgia" w:cs="Times New Roman"/>
          <w:color w:val="002147"/>
        </w:rPr>
        <w:t>transmise</w:t>
      </w:r>
      <w:proofErr w:type="spellEnd"/>
      <w:r w:rsidR="00512A7E">
        <w:rPr>
          <w:rFonts w:ascii="principalGeorgia" w:eastAsia="Times New Roman" w:hAnsi="principalGeorgia" w:cs="Times New Roman"/>
          <w:color w:val="002147"/>
        </w:rPr>
        <w:t xml:space="preserve"> </w:t>
      </w:r>
      <w:hyperlink r:id="rId7" w:history="1">
        <w:proofErr w:type="spellStart"/>
        <w:r w:rsidR="00512A7E" w:rsidRPr="00512A7E">
          <w:rPr>
            <w:rStyle w:val="Hyperlink"/>
            <w:rFonts w:ascii="principalGeorgia" w:eastAsia="Times New Roman" w:hAnsi="principalGeorgia" w:cs="Times New Roman"/>
            <w:b/>
          </w:rPr>
          <w:t>aici</w:t>
        </w:r>
        <w:proofErr w:type="spellEnd"/>
      </w:hyperlink>
      <w:r w:rsidR="00512A7E">
        <w:rPr>
          <w:rFonts w:ascii="principalGeorgia" w:eastAsia="Times New Roman" w:hAnsi="principalGeorgia" w:cs="Times New Roman"/>
          <w:color w:val="002147"/>
        </w:rPr>
        <w:t>.</w:t>
      </w:r>
      <w:proofErr w:type="gramEnd"/>
    </w:p>
    <w:p w14:paraId="4379F463" w14:textId="4AEEE908" w:rsidR="00802832" w:rsidRPr="003F5A07" w:rsidRDefault="00802832" w:rsidP="00F63FC6">
      <w:pPr>
        <w:spacing w:after="120" w:line="276" w:lineRule="auto"/>
        <w:jc w:val="both"/>
        <w:rPr>
          <w:rFonts w:ascii="Times New Roman" w:hAnsi="Times New Roman" w:cs="Times New Roman"/>
          <w:lang w:val="ro-RO"/>
        </w:rPr>
      </w:pPr>
    </w:p>
    <w:sectPr w:rsidR="00802832" w:rsidRPr="003F5A07" w:rsidSect="0066527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rincipalGeorgia">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C38"/>
    <w:rsid w:val="00013516"/>
    <w:rsid w:val="000162FA"/>
    <w:rsid w:val="00066539"/>
    <w:rsid w:val="000E06C8"/>
    <w:rsid w:val="001473B4"/>
    <w:rsid w:val="002157C7"/>
    <w:rsid w:val="00241B5B"/>
    <w:rsid w:val="003F5A07"/>
    <w:rsid w:val="00411F00"/>
    <w:rsid w:val="00512A7E"/>
    <w:rsid w:val="00665273"/>
    <w:rsid w:val="007A0401"/>
    <w:rsid w:val="00802832"/>
    <w:rsid w:val="008C6C38"/>
    <w:rsid w:val="00926561"/>
    <w:rsid w:val="009F59DA"/>
    <w:rsid w:val="00A33FCF"/>
    <w:rsid w:val="00B553A8"/>
    <w:rsid w:val="00BC49C6"/>
    <w:rsid w:val="00BE33A4"/>
    <w:rsid w:val="00D62052"/>
    <w:rsid w:val="00F63FC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78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C38"/>
    <w:rPr>
      <w:lang w:val="en-US"/>
    </w:rPr>
  </w:style>
  <w:style w:type="paragraph" w:styleId="Titlu1">
    <w:name w:val="heading 1"/>
    <w:basedOn w:val="Normal"/>
    <w:link w:val="Titlu1Caracter"/>
    <w:uiPriority w:val="9"/>
    <w:qFormat/>
    <w:rsid w:val="00411F0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itlu3">
    <w:name w:val="heading 3"/>
    <w:basedOn w:val="Normal"/>
    <w:next w:val="Normal"/>
    <w:link w:val="Titlu3Caracter"/>
    <w:uiPriority w:val="9"/>
    <w:semiHidden/>
    <w:unhideWhenUsed/>
    <w:qFormat/>
    <w:rsid w:val="00B553A8"/>
    <w:pPr>
      <w:keepNext/>
      <w:keepLines/>
      <w:spacing w:before="200"/>
      <w:outlineLvl w:val="2"/>
    </w:pPr>
    <w:rPr>
      <w:rFonts w:asciiTheme="majorHAnsi" w:eastAsiaTheme="majorEastAsia" w:hAnsiTheme="majorHAnsi" w:cstheme="majorBidi"/>
      <w:b/>
      <w:bCs/>
      <w:color w:val="4472C4" w:themeColor="accent1"/>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8C6C38"/>
    <w:rPr>
      <w:color w:val="0563C1" w:themeColor="hyperlink"/>
      <w:u w:val="single"/>
    </w:rPr>
  </w:style>
  <w:style w:type="character" w:customStyle="1" w:styleId="Titlu1Caracter">
    <w:name w:val="Titlu 1 Caracter"/>
    <w:basedOn w:val="Fontdeparagrafimplicit"/>
    <w:link w:val="Titlu1"/>
    <w:uiPriority w:val="9"/>
    <w:rsid w:val="00411F00"/>
    <w:rPr>
      <w:rFonts w:ascii="Times New Roman" w:eastAsia="Times New Roman" w:hAnsi="Times New Roman" w:cs="Times New Roman"/>
      <w:b/>
      <w:bCs/>
      <w:kern w:val="36"/>
      <w:sz w:val="48"/>
      <w:szCs w:val="48"/>
      <w:lang w:val="en-US"/>
    </w:rPr>
  </w:style>
  <w:style w:type="paragraph" w:styleId="NormalWeb">
    <w:name w:val="Normal (Web)"/>
    <w:basedOn w:val="Normal"/>
    <w:uiPriority w:val="99"/>
    <w:semiHidden/>
    <w:unhideWhenUsed/>
    <w:rsid w:val="00411F00"/>
    <w:pPr>
      <w:spacing w:before="100" w:beforeAutospacing="1" w:after="100" w:afterAutospacing="1"/>
    </w:pPr>
    <w:rPr>
      <w:rFonts w:ascii="Times New Roman" w:eastAsia="Times New Roman" w:hAnsi="Times New Roman" w:cs="Times New Roman"/>
    </w:rPr>
  </w:style>
  <w:style w:type="character" w:styleId="Robust">
    <w:name w:val="Strong"/>
    <w:basedOn w:val="Fontdeparagrafimplicit"/>
    <w:uiPriority w:val="22"/>
    <w:qFormat/>
    <w:rsid w:val="00411F00"/>
    <w:rPr>
      <w:b/>
      <w:bCs/>
    </w:rPr>
  </w:style>
  <w:style w:type="character" w:styleId="Accentuat">
    <w:name w:val="Emphasis"/>
    <w:basedOn w:val="Fontdeparagrafimplicit"/>
    <w:uiPriority w:val="20"/>
    <w:qFormat/>
    <w:rsid w:val="00411F00"/>
    <w:rPr>
      <w:i/>
      <w:iCs/>
    </w:rPr>
  </w:style>
  <w:style w:type="paragraph" w:styleId="TextnBalon">
    <w:name w:val="Balloon Text"/>
    <w:basedOn w:val="Normal"/>
    <w:link w:val="TextnBalonCaracter"/>
    <w:uiPriority w:val="99"/>
    <w:semiHidden/>
    <w:unhideWhenUsed/>
    <w:rsid w:val="00411F00"/>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411F00"/>
    <w:rPr>
      <w:rFonts w:ascii="Tahoma" w:hAnsi="Tahoma" w:cs="Tahoma"/>
      <w:sz w:val="16"/>
      <w:szCs w:val="16"/>
      <w:lang w:val="en-US"/>
    </w:rPr>
  </w:style>
  <w:style w:type="character" w:customStyle="1" w:styleId="Titlu3Caracter">
    <w:name w:val="Titlu 3 Caracter"/>
    <w:basedOn w:val="Fontdeparagrafimplicit"/>
    <w:link w:val="Titlu3"/>
    <w:uiPriority w:val="9"/>
    <w:semiHidden/>
    <w:rsid w:val="00B553A8"/>
    <w:rPr>
      <w:rFonts w:asciiTheme="majorHAnsi" w:eastAsiaTheme="majorEastAsia" w:hAnsiTheme="majorHAnsi" w:cstheme="majorBidi"/>
      <w:b/>
      <w:bCs/>
      <w:color w:val="4472C4" w:themeColor="accent1"/>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C38"/>
    <w:rPr>
      <w:lang w:val="en-US"/>
    </w:rPr>
  </w:style>
  <w:style w:type="paragraph" w:styleId="Titlu1">
    <w:name w:val="heading 1"/>
    <w:basedOn w:val="Normal"/>
    <w:link w:val="Titlu1Caracter"/>
    <w:uiPriority w:val="9"/>
    <w:qFormat/>
    <w:rsid w:val="00411F0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itlu3">
    <w:name w:val="heading 3"/>
    <w:basedOn w:val="Normal"/>
    <w:next w:val="Normal"/>
    <w:link w:val="Titlu3Caracter"/>
    <w:uiPriority w:val="9"/>
    <w:semiHidden/>
    <w:unhideWhenUsed/>
    <w:qFormat/>
    <w:rsid w:val="00B553A8"/>
    <w:pPr>
      <w:keepNext/>
      <w:keepLines/>
      <w:spacing w:before="200"/>
      <w:outlineLvl w:val="2"/>
    </w:pPr>
    <w:rPr>
      <w:rFonts w:asciiTheme="majorHAnsi" w:eastAsiaTheme="majorEastAsia" w:hAnsiTheme="majorHAnsi" w:cstheme="majorBidi"/>
      <w:b/>
      <w:bCs/>
      <w:color w:val="4472C4" w:themeColor="accent1"/>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8C6C38"/>
    <w:rPr>
      <w:color w:val="0563C1" w:themeColor="hyperlink"/>
      <w:u w:val="single"/>
    </w:rPr>
  </w:style>
  <w:style w:type="character" w:customStyle="1" w:styleId="Titlu1Caracter">
    <w:name w:val="Titlu 1 Caracter"/>
    <w:basedOn w:val="Fontdeparagrafimplicit"/>
    <w:link w:val="Titlu1"/>
    <w:uiPriority w:val="9"/>
    <w:rsid w:val="00411F00"/>
    <w:rPr>
      <w:rFonts w:ascii="Times New Roman" w:eastAsia="Times New Roman" w:hAnsi="Times New Roman" w:cs="Times New Roman"/>
      <w:b/>
      <w:bCs/>
      <w:kern w:val="36"/>
      <w:sz w:val="48"/>
      <w:szCs w:val="48"/>
      <w:lang w:val="en-US"/>
    </w:rPr>
  </w:style>
  <w:style w:type="paragraph" w:styleId="NormalWeb">
    <w:name w:val="Normal (Web)"/>
    <w:basedOn w:val="Normal"/>
    <w:uiPriority w:val="99"/>
    <w:semiHidden/>
    <w:unhideWhenUsed/>
    <w:rsid w:val="00411F00"/>
    <w:pPr>
      <w:spacing w:before="100" w:beforeAutospacing="1" w:after="100" w:afterAutospacing="1"/>
    </w:pPr>
    <w:rPr>
      <w:rFonts w:ascii="Times New Roman" w:eastAsia="Times New Roman" w:hAnsi="Times New Roman" w:cs="Times New Roman"/>
    </w:rPr>
  </w:style>
  <w:style w:type="character" w:styleId="Robust">
    <w:name w:val="Strong"/>
    <w:basedOn w:val="Fontdeparagrafimplicit"/>
    <w:uiPriority w:val="22"/>
    <w:qFormat/>
    <w:rsid w:val="00411F00"/>
    <w:rPr>
      <w:b/>
      <w:bCs/>
    </w:rPr>
  </w:style>
  <w:style w:type="character" w:styleId="Accentuat">
    <w:name w:val="Emphasis"/>
    <w:basedOn w:val="Fontdeparagrafimplicit"/>
    <w:uiPriority w:val="20"/>
    <w:qFormat/>
    <w:rsid w:val="00411F00"/>
    <w:rPr>
      <w:i/>
      <w:iCs/>
    </w:rPr>
  </w:style>
  <w:style w:type="paragraph" w:styleId="TextnBalon">
    <w:name w:val="Balloon Text"/>
    <w:basedOn w:val="Normal"/>
    <w:link w:val="TextnBalonCaracter"/>
    <w:uiPriority w:val="99"/>
    <w:semiHidden/>
    <w:unhideWhenUsed/>
    <w:rsid w:val="00411F00"/>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411F00"/>
    <w:rPr>
      <w:rFonts w:ascii="Tahoma" w:hAnsi="Tahoma" w:cs="Tahoma"/>
      <w:sz w:val="16"/>
      <w:szCs w:val="16"/>
      <w:lang w:val="en-US"/>
    </w:rPr>
  </w:style>
  <w:style w:type="character" w:customStyle="1" w:styleId="Titlu3Caracter">
    <w:name w:val="Titlu 3 Caracter"/>
    <w:basedOn w:val="Fontdeparagrafimplicit"/>
    <w:link w:val="Titlu3"/>
    <w:uiPriority w:val="9"/>
    <w:semiHidden/>
    <w:rsid w:val="00B553A8"/>
    <w:rPr>
      <w:rFonts w:asciiTheme="majorHAnsi" w:eastAsiaTheme="majorEastAsia" w:hAnsiTheme="majorHAnsi" w:cstheme="majorBidi"/>
      <w:b/>
      <w:bCs/>
      <w:color w:val="4472C4" w:themeColor="accent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6343963">
      <w:bodyDiv w:val="1"/>
      <w:marLeft w:val="0"/>
      <w:marRight w:val="0"/>
      <w:marTop w:val="0"/>
      <w:marBottom w:val="0"/>
      <w:divBdr>
        <w:top w:val="none" w:sz="0" w:space="0" w:color="auto"/>
        <w:left w:val="none" w:sz="0" w:space="0" w:color="auto"/>
        <w:bottom w:val="none" w:sz="0" w:space="0" w:color="auto"/>
        <w:right w:val="none" w:sz="0" w:space="0" w:color="auto"/>
      </w:divBdr>
      <w:divsChild>
        <w:div w:id="639193460">
          <w:marLeft w:val="0"/>
          <w:marRight w:val="0"/>
          <w:marTop w:val="0"/>
          <w:marBottom w:val="0"/>
          <w:divBdr>
            <w:top w:val="none" w:sz="0" w:space="0" w:color="auto"/>
            <w:left w:val="none" w:sz="0" w:space="0" w:color="auto"/>
            <w:bottom w:val="none" w:sz="0" w:space="0" w:color="auto"/>
            <w:right w:val="none" w:sz="0" w:space="0" w:color="auto"/>
          </w:divBdr>
        </w:div>
        <w:div w:id="1549681859">
          <w:marLeft w:val="0"/>
          <w:marRight w:val="0"/>
          <w:marTop w:val="0"/>
          <w:marBottom w:val="0"/>
          <w:divBdr>
            <w:top w:val="none" w:sz="0" w:space="0" w:color="auto"/>
            <w:left w:val="none" w:sz="0" w:space="0" w:color="auto"/>
            <w:bottom w:val="none" w:sz="0" w:space="0" w:color="auto"/>
            <w:right w:val="none" w:sz="0" w:space="0" w:color="auto"/>
          </w:divBdr>
        </w:div>
        <w:div w:id="2041932074">
          <w:marLeft w:val="0"/>
          <w:marRight w:val="0"/>
          <w:marTop w:val="0"/>
          <w:marBottom w:val="0"/>
          <w:divBdr>
            <w:top w:val="none" w:sz="0" w:space="0" w:color="auto"/>
            <w:left w:val="none" w:sz="0" w:space="0" w:color="auto"/>
            <w:bottom w:val="none" w:sz="0" w:space="0" w:color="auto"/>
            <w:right w:val="none" w:sz="0" w:space="0" w:color="auto"/>
          </w:divBdr>
        </w:div>
        <w:div w:id="428619686">
          <w:marLeft w:val="0"/>
          <w:marRight w:val="0"/>
          <w:marTop w:val="0"/>
          <w:marBottom w:val="0"/>
          <w:divBdr>
            <w:top w:val="none" w:sz="0" w:space="0" w:color="auto"/>
            <w:left w:val="none" w:sz="0" w:space="0" w:color="auto"/>
            <w:bottom w:val="none" w:sz="0" w:space="0" w:color="auto"/>
            <w:right w:val="none" w:sz="0" w:space="0" w:color="auto"/>
          </w:divBdr>
        </w:div>
        <w:div w:id="1848474352">
          <w:marLeft w:val="0"/>
          <w:marRight w:val="0"/>
          <w:marTop w:val="0"/>
          <w:marBottom w:val="0"/>
          <w:divBdr>
            <w:top w:val="none" w:sz="0" w:space="0" w:color="auto"/>
            <w:left w:val="none" w:sz="0" w:space="0" w:color="auto"/>
            <w:bottom w:val="none" w:sz="0" w:space="0" w:color="auto"/>
            <w:right w:val="none" w:sz="0" w:space="0" w:color="auto"/>
          </w:divBdr>
        </w:div>
        <w:div w:id="2092316594">
          <w:marLeft w:val="0"/>
          <w:marRight w:val="0"/>
          <w:marTop w:val="0"/>
          <w:marBottom w:val="0"/>
          <w:divBdr>
            <w:top w:val="none" w:sz="0" w:space="0" w:color="auto"/>
            <w:left w:val="none" w:sz="0" w:space="0" w:color="auto"/>
            <w:bottom w:val="none" w:sz="0" w:space="0" w:color="auto"/>
            <w:right w:val="none" w:sz="0" w:space="0" w:color="auto"/>
          </w:divBdr>
        </w:div>
      </w:divsChild>
    </w:div>
    <w:div w:id="1927567525">
      <w:bodyDiv w:val="1"/>
      <w:marLeft w:val="0"/>
      <w:marRight w:val="0"/>
      <w:marTop w:val="0"/>
      <w:marBottom w:val="0"/>
      <w:divBdr>
        <w:top w:val="none" w:sz="0" w:space="0" w:color="auto"/>
        <w:left w:val="none" w:sz="0" w:space="0" w:color="auto"/>
        <w:bottom w:val="none" w:sz="0" w:space="0" w:color="auto"/>
        <w:right w:val="none" w:sz="0" w:space="0" w:color="auto"/>
      </w:divBdr>
      <w:divsChild>
        <w:div w:id="181939693">
          <w:marLeft w:val="0"/>
          <w:marRight w:val="0"/>
          <w:marTop w:val="0"/>
          <w:marBottom w:val="600"/>
          <w:divBdr>
            <w:top w:val="none" w:sz="0" w:space="0" w:color="auto"/>
            <w:left w:val="none" w:sz="0" w:space="0" w:color="auto"/>
            <w:bottom w:val="none" w:sz="0" w:space="0" w:color="auto"/>
            <w:right w:val="none" w:sz="0" w:space="0" w:color="auto"/>
          </w:divBdr>
          <w:divsChild>
            <w:div w:id="1808862749">
              <w:marLeft w:val="0"/>
              <w:marRight w:val="0"/>
              <w:marTop w:val="0"/>
              <w:marBottom w:val="0"/>
              <w:divBdr>
                <w:top w:val="none" w:sz="0" w:space="0" w:color="auto"/>
                <w:left w:val="none" w:sz="0" w:space="0" w:color="auto"/>
                <w:bottom w:val="none" w:sz="0" w:space="0" w:color="auto"/>
                <w:right w:val="none" w:sz="0" w:space="0" w:color="auto"/>
              </w:divBdr>
              <w:divsChild>
                <w:div w:id="6510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764797">
          <w:marLeft w:val="0"/>
          <w:marRight w:val="0"/>
          <w:marTop w:val="0"/>
          <w:marBottom w:val="0"/>
          <w:divBdr>
            <w:top w:val="none" w:sz="0" w:space="0" w:color="auto"/>
            <w:left w:val="none" w:sz="0" w:space="0" w:color="auto"/>
            <w:bottom w:val="none" w:sz="0" w:space="0" w:color="auto"/>
            <w:right w:val="none" w:sz="0" w:space="0" w:color="auto"/>
          </w:divBdr>
          <w:divsChild>
            <w:div w:id="553548254">
              <w:marLeft w:val="0"/>
              <w:marRight w:val="0"/>
              <w:marTop w:val="0"/>
              <w:marBottom w:val="0"/>
              <w:divBdr>
                <w:top w:val="none" w:sz="0" w:space="0" w:color="auto"/>
                <w:left w:val="none" w:sz="0" w:space="0" w:color="auto"/>
                <w:bottom w:val="none" w:sz="0" w:space="0" w:color="auto"/>
                <w:right w:val="none" w:sz="0" w:space="0" w:color="auto"/>
              </w:divBdr>
              <w:divsChild>
                <w:div w:id="1397320182">
                  <w:marLeft w:val="-225"/>
                  <w:marRight w:val="-225"/>
                  <w:marTop w:val="0"/>
                  <w:marBottom w:val="0"/>
                  <w:divBdr>
                    <w:top w:val="none" w:sz="0" w:space="0" w:color="auto"/>
                    <w:left w:val="none" w:sz="0" w:space="0" w:color="auto"/>
                    <w:bottom w:val="none" w:sz="0" w:space="0" w:color="auto"/>
                    <w:right w:val="none" w:sz="0" w:space="0" w:color="auto"/>
                  </w:divBdr>
                  <w:divsChild>
                    <w:div w:id="1833056662">
                      <w:marLeft w:val="0"/>
                      <w:marRight w:val="0"/>
                      <w:marTop w:val="0"/>
                      <w:marBottom w:val="0"/>
                      <w:divBdr>
                        <w:top w:val="none" w:sz="0" w:space="0" w:color="auto"/>
                        <w:left w:val="none" w:sz="0" w:space="0" w:color="auto"/>
                        <w:bottom w:val="none" w:sz="0" w:space="0" w:color="auto"/>
                        <w:right w:val="none" w:sz="0" w:space="0" w:color="auto"/>
                      </w:divBdr>
                      <w:divsChild>
                        <w:div w:id="1558126799">
                          <w:marLeft w:val="0"/>
                          <w:marRight w:val="0"/>
                          <w:marTop w:val="0"/>
                          <w:marBottom w:val="0"/>
                          <w:divBdr>
                            <w:top w:val="none" w:sz="0" w:space="0" w:color="auto"/>
                            <w:left w:val="none" w:sz="0" w:space="0" w:color="auto"/>
                            <w:bottom w:val="none" w:sz="0" w:space="0" w:color="auto"/>
                            <w:right w:val="none" w:sz="0" w:space="0" w:color="auto"/>
                          </w:divBdr>
                          <w:divsChild>
                            <w:div w:id="38357763">
                              <w:marLeft w:val="0"/>
                              <w:marRight w:val="0"/>
                              <w:marTop w:val="0"/>
                              <w:marBottom w:val="0"/>
                              <w:divBdr>
                                <w:top w:val="none" w:sz="0" w:space="0" w:color="auto"/>
                                <w:left w:val="none" w:sz="0" w:space="0" w:color="auto"/>
                                <w:bottom w:val="none" w:sz="0" w:space="0" w:color="auto"/>
                                <w:right w:val="none" w:sz="0" w:space="0" w:color="auto"/>
                              </w:divBdr>
                            </w:div>
                          </w:divsChild>
                        </w:div>
                        <w:div w:id="248734359">
                          <w:marLeft w:val="0"/>
                          <w:marRight w:val="0"/>
                          <w:marTop w:val="0"/>
                          <w:marBottom w:val="0"/>
                          <w:divBdr>
                            <w:top w:val="none" w:sz="0" w:space="0" w:color="auto"/>
                            <w:left w:val="none" w:sz="0" w:space="0" w:color="auto"/>
                            <w:bottom w:val="none" w:sz="0" w:space="0" w:color="auto"/>
                            <w:right w:val="none" w:sz="0" w:space="0" w:color="auto"/>
                          </w:divBdr>
                          <w:divsChild>
                            <w:div w:id="82190208">
                              <w:marLeft w:val="-225"/>
                              <w:marRight w:val="-225"/>
                              <w:marTop w:val="0"/>
                              <w:marBottom w:val="0"/>
                              <w:divBdr>
                                <w:top w:val="none" w:sz="0" w:space="0" w:color="auto"/>
                                <w:left w:val="none" w:sz="0" w:space="0" w:color="auto"/>
                                <w:bottom w:val="none" w:sz="0" w:space="0" w:color="auto"/>
                                <w:right w:val="none" w:sz="0" w:space="0" w:color="auto"/>
                              </w:divBdr>
                              <w:divsChild>
                                <w:div w:id="1132287342">
                                  <w:marLeft w:val="0"/>
                                  <w:marRight w:val="0"/>
                                  <w:marTop w:val="0"/>
                                  <w:marBottom w:val="0"/>
                                  <w:divBdr>
                                    <w:top w:val="none" w:sz="0" w:space="0" w:color="auto"/>
                                    <w:left w:val="none" w:sz="0" w:space="0" w:color="auto"/>
                                    <w:bottom w:val="none" w:sz="0" w:space="0" w:color="auto"/>
                                    <w:right w:val="none" w:sz="0" w:space="0" w:color="auto"/>
                                  </w:divBdr>
                                  <w:divsChild>
                                    <w:div w:id="2147315184">
                                      <w:marLeft w:val="0"/>
                                      <w:marRight w:val="0"/>
                                      <w:marTop w:val="0"/>
                                      <w:marBottom w:val="0"/>
                                      <w:divBdr>
                                        <w:top w:val="none" w:sz="0" w:space="0" w:color="auto"/>
                                        <w:left w:val="none" w:sz="0" w:space="0" w:color="auto"/>
                                        <w:bottom w:val="none" w:sz="0" w:space="0" w:color="auto"/>
                                        <w:right w:val="none" w:sz="0" w:space="0" w:color="auto"/>
                                      </w:divBdr>
                                      <w:divsChild>
                                        <w:div w:id="618297599">
                                          <w:marLeft w:val="0"/>
                                          <w:marRight w:val="0"/>
                                          <w:marTop w:val="0"/>
                                          <w:marBottom w:val="0"/>
                                          <w:divBdr>
                                            <w:top w:val="none" w:sz="0" w:space="0" w:color="auto"/>
                                            <w:left w:val="none" w:sz="0" w:space="0" w:color="auto"/>
                                            <w:bottom w:val="none" w:sz="0" w:space="0" w:color="auto"/>
                                            <w:right w:val="none" w:sz="0" w:space="0" w:color="auto"/>
                                          </w:divBdr>
                                          <w:divsChild>
                                            <w:div w:id="811604041">
                                              <w:marLeft w:val="0"/>
                                              <w:marRight w:val="0"/>
                                              <w:marTop w:val="0"/>
                                              <w:marBottom w:val="525"/>
                                              <w:divBdr>
                                                <w:top w:val="none" w:sz="0" w:space="0" w:color="auto"/>
                                                <w:left w:val="none" w:sz="0" w:space="0" w:color="auto"/>
                                                <w:bottom w:val="none" w:sz="0" w:space="0" w:color="auto"/>
                                                <w:right w:val="none" w:sz="0" w:space="0" w:color="auto"/>
                                              </w:divBdr>
                                              <w:divsChild>
                                                <w:div w:id="92761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87651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nibuc.ro/colocviul-international-traducerea-in-regimurile-totalitare-aspecte-lingvistice-literare-si-istorice-co-organizat-si-gazduit-de-fll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unibuc.ro/wp-content/uploads/2023/09/Programma_Italianistica-bucarestina-I_sett.-2023-15.09.pdf" TargetMode="External"/><Relationship Id="rId5" Type="http://schemas.openxmlformats.org/officeDocument/2006/relationships/hyperlink" Target="https://unibuc.ro/colocviul-international-traducerea-in-regimurile-totalitare-aspecte-lingvistice-literare-si-istorice-co-organizat-si-gazduit-de-fll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174</TotalTime>
  <Pages>2</Pages>
  <Words>607</Words>
  <Characters>3460</Characters>
  <Application>Microsoft Office Word</Application>
  <DocSecurity>0</DocSecurity>
  <Lines>28</Lines>
  <Paragraphs>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Wilhelm Danca</dc:creator>
  <cp:keywords/>
  <dc:description/>
  <cp:lastModifiedBy>Aura Stan</cp:lastModifiedBy>
  <cp:revision>45</cp:revision>
  <dcterms:created xsi:type="dcterms:W3CDTF">2022-12-13T14:03:00Z</dcterms:created>
  <dcterms:modified xsi:type="dcterms:W3CDTF">2023-09-25T08:07:00Z</dcterms:modified>
</cp:coreProperties>
</file>