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7920BA" w14:textId="2D70C408" w:rsidR="00C63F11" w:rsidRPr="007C4D81" w:rsidRDefault="007C4D81" w:rsidP="007C4D8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81">
        <w:rPr>
          <w:rFonts w:ascii="Times New Roman" w:hAnsi="Times New Roman" w:cs="Times New Roman"/>
          <w:color w:val="222222"/>
          <w:sz w:val="24"/>
          <w:szCs w:val="24"/>
        </w:rPr>
        <w:t>„In this talk I take an epistemological look at echo chambers, i.e. social environments that are highly homogeneous with respect to their inhabitants’ viewpoints in a domain. In public reception, echo chambers are held responsible for all sorts of problematic developments, most notably the polarization of some democracies and the radicalization of certain social groups, for example so-called conspiracy theorists. Jennifer Lackey has recently argued that pace their bad reputation, echo chambers per se are epistemically unproblematic: they neither exhibit the problematic dependency of viewpoints standardly ascribed to them, nor is a diversity of viewpoints per se an epistemic asset. I argue that Lackey’s arguments fail. Echo chambers are per se epistemically problematic, and this is due – in part – to problems arising from a high level of dependence and a lack of epistemic diversity.”</w:t>
      </w:r>
    </w:p>
    <w:sectPr w:rsidR="00C63F11" w:rsidRPr="007C4D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128"/>
    <w:rsid w:val="007C4D81"/>
    <w:rsid w:val="00B377B5"/>
    <w:rsid w:val="00C63F11"/>
    <w:rsid w:val="00D50E9B"/>
    <w:rsid w:val="00E8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92ED0C-A049-4867-80CC-1A657BEC9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E801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E801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E801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E801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E801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E801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E801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E801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E801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E801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E801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E801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E80128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E80128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E80128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E80128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E80128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E80128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E801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E801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E801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E801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E801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E80128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E80128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E80128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E801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E80128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E801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762</Characters>
  <Application>Microsoft Office Word</Application>
  <DocSecurity>0</DocSecurity>
  <Lines>10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DCRP UB</cp:lastModifiedBy>
  <cp:revision>2</cp:revision>
  <dcterms:created xsi:type="dcterms:W3CDTF">2024-05-30T07:11:00Z</dcterms:created>
  <dcterms:modified xsi:type="dcterms:W3CDTF">2024-05-30T07:11:00Z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43f44abc12fa67295410fadcaa24813f585419b7e83a417963010fee1f690512</vt:lpwstr>
  </property>
</Properties>
</file>