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Profesorul Marian Preda, rector al UB și președinte al Rețelei Universităților de la Marea Neagră, vizită oficială în Azerbaidjan</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Prof. univ. dr. Marian Preda</w:t>
      </w:r>
      <w:r w:rsidDel="00000000" w:rsidR="00000000" w:rsidRPr="00000000">
        <w:rPr>
          <w:rFonts w:ascii="Times New Roman" w:cs="Times New Roman" w:eastAsia="Times New Roman" w:hAnsi="Times New Roman"/>
          <w:sz w:val="24"/>
          <w:szCs w:val="24"/>
          <w:rtl w:val="0"/>
        </w:rPr>
        <w:t xml:space="preserve">, în calitate de rector al Universității din București și președinte al Rețelei Universităților de la Marea Neagră (RUMN), a efectuat în luna mai 2024 o vizită oficială la Școala Superioară de Petrol din Baku (</w:t>
      </w:r>
      <w:r w:rsidDel="00000000" w:rsidR="00000000" w:rsidRPr="00000000">
        <w:rPr>
          <w:rFonts w:ascii="Times New Roman" w:cs="Times New Roman" w:eastAsia="Times New Roman" w:hAnsi="Times New Roman"/>
          <w:sz w:val="24"/>
          <w:szCs w:val="24"/>
          <w:rtl w:val="0"/>
        </w:rPr>
        <w:t xml:space="preserve">BHOS</w:t>
      </w:r>
      <w:r w:rsidDel="00000000" w:rsidR="00000000" w:rsidRPr="00000000">
        <w:rPr>
          <w:rFonts w:ascii="Times New Roman" w:cs="Times New Roman" w:eastAsia="Times New Roman" w:hAnsi="Times New Roman"/>
          <w:sz w:val="24"/>
          <w:szCs w:val="24"/>
          <w:rtl w:val="0"/>
        </w:rPr>
        <w:t xml:space="preserve">), unde a participat la o întâlnire a reprezentanților din 20 de universități azere membre RUMN.</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Evenimentul a avut ca scop, printre altele, facilitarea implicării cadrelor didactice, a cercetătorilor și studenților Universității din București în activitatea academică internațională, alături de reprezentanți ai tuturor universităților membre RUMN.</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deschiderea evenimentului, rectorul </w:t>
      </w:r>
      <w:r w:rsidDel="00000000" w:rsidR="00000000" w:rsidRPr="00000000">
        <w:rPr>
          <w:rFonts w:ascii="Times New Roman" w:cs="Times New Roman" w:eastAsia="Times New Roman" w:hAnsi="Times New Roman"/>
          <w:sz w:val="24"/>
          <w:szCs w:val="24"/>
          <w:rtl w:val="0"/>
        </w:rPr>
        <w:t xml:space="preserve">BHOS</w:t>
      </w:r>
      <w:r w:rsidDel="00000000" w:rsidR="00000000" w:rsidRPr="00000000">
        <w:rPr>
          <w:rFonts w:ascii="Times New Roman" w:cs="Times New Roman" w:eastAsia="Times New Roman" w:hAnsi="Times New Roman"/>
          <w:sz w:val="24"/>
          <w:szCs w:val="24"/>
          <w:rtl w:val="0"/>
        </w:rPr>
        <w:t xml:space="preserve">, prof. univ. dr. Elmar Gasimov, și-a exprimat recunoștința pentru organizarea evenimentului la Școala Superioară de Petrol din Baku, afirmând că această „conferință oferă o oportunitate unică pentru Azerbaidjan de a-și prezenta valorile.” Totodată, a subliniat importanța desfășurării activităților conform reglementărilor sesiunii a XXIX-a a Conferinței părților (COP29) la Convenția-cadru a Națiunilor Unite privind Schimbările Climatice (CCONUSC).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Alături de prof. univ. dr. Marian Preda, printre vorbitorii de la eveniment s-au numărat secretarul general RUMN, prof. univ. dr. ing. Eden Mamut, director al </w:t>
      </w:r>
      <w:r w:rsidDel="00000000" w:rsidR="00000000" w:rsidRPr="00000000">
        <w:rPr>
          <w:rFonts w:ascii="Times New Roman" w:cs="Times New Roman" w:eastAsia="Times New Roman" w:hAnsi="Times New Roman"/>
          <w:i w:val="1"/>
          <w:sz w:val="24"/>
          <w:szCs w:val="24"/>
          <w:rtl w:val="0"/>
        </w:rPr>
        <w:t xml:space="preserve">International Cooperation Department of the State Agency for Science and Higher Education</w:t>
      </w:r>
      <w:r w:rsidDel="00000000" w:rsidR="00000000" w:rsidRPr="00000000">
        <w:rPr>
          <w:rFonts w:ascii="Times New Roman" w:cs="Times New Roman" w:eastAsia="Times New Roman" w:hAnsi="Times New Roman"/>
          <w:sz w:val="24"/>
          <w:szCs w:val="24"/>
          <w:rtl w:val="0"/>
        </w:rPr>
        <w:t xml:space="preserve">, ing. Mujdat Hasanov, ambasadorul României în Azerbaidjan, dr. Vasile Soare, și rectorul Universității Agronomice de Stat din Azerbaidjan, dr. ing. Zafar Gurbanov. Ulterior discursurilor, a avut loc o prezentare a activităților RUMN, precum și o prezentare a rezultatelor </w:t>
      </w:r>
      <w:r w:rsidDel="00000000" w:rsidR="00000000" w:rsidRPr="00000000">
        <w:rPr>
          <w:rFonts w:ascii="Times New Roman" w:cs="Times New Roman" w:eastAsia="Times New Roman" w:hAnsi="Times New Roman"/>
          <w:sz w:val="24"/>
          <w:szCs w:val="24"/>
          <w:rtl w:val="0"/>
        </w:rPr>
        <w:t xml:space="preserve">Programului de Reducere a Schimbărilor Climatice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Totodată, a fost organizată și o comunicare științifică online cu reprezentanții Universității din Istanbul, Turcia. Întâlnirea a discutat apoi oferta RUMN de a organiza un eveniment în cadrul COP29 și au fost prezentate informații detaliate despre cea de-a 16-a Conferință a Rectorilor din Regiunea Mării Negre.</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finalul evenimentului, prof. univ. dr. Marian Preda a primit placheta de „</w:t>
      </w:r>
      <w:r w:rsidDel="00000000" w:rsidR="00000000" w:rsidRPr="00000000">
        <w:rPr>
          <w:rFonts w:ascii="Times New Roman" w:cs="Times New Roman" w:eastAsia="Times New Roman" w:hAnsi="Times New Roman"/>
          <w:i w:val="1"/>
          <w:sz w:val="24"/>
          <w:szCs w:val="24"/>
          <w:rtl w:val="0"/>
        </w:rPr>
        <w:t xml:space="preserve">Oaspete de Onoare</w:t>
      </w:r>
      <w:r w:rsidDel="00000000" w:rsidR="00000000" w:rsidRPr="00000000">
        <w:rPr>
          <w:rFonts w:ascii="Times New Roman" w:cs="Times New Roman" w:eastAsia="Times New Roman" w:hAnsi="Times New Roman"/>
          <w:sz w:val="24"/>
          <w:szCs w:val="24"/>
          <w:rtl w:val="0"/>
        </w:rPr>
        <w:t xml:space="preserve">” din partea </w:t>
      </w:r>
      <w:r w:rsidDel="00000000" w:rsidR="00000000" w:rsidRPr="00000000">
        <w:rPr>
          <w:rFonts w:ascii="Times New Roman" w:cs="Times New Roman" w:eastAsia="Times New Roman" w:hAnsi="Times New Roman"/>
          <w:sz w:val="24"/>
          <w:szCs w:val="24"/>
          <w:rtl w:val="0"/>
        </w:rPr>
        <w:t xml:space="preserve">rectorul</w:t>
      </w:r>
      <w:r w:rsidDel="00000000" w:rsidR="00000000" w:rsidRPr="00000000">
        <w:rPr>
          <w:rFonts w:ascii="Times New Roman" w:cs="Times New Roman" w:eastAsia="Times New Roman" w:hAnsi="Times New Roman"/>
          <w:sz w:val="24"/>
          <w:szCs w:val="24"/>
          <w:rtl w:val="0"/>
        </w:rPr>
        <w:t xml:space="preserve"> Școlii Superioare de Petrol din </w:t>
      </w:r>
      <w:r w:rsidDel="00000000" w:rsidR="00000000" w:rsidRPr="00000000">
        <w:rPr>
          <w:rFonts w:ascii="Times New Roman" w:cs="Times New Roman" w:eastAsia="Times New Roman" w:hAnsi="Times New Roman"/>
          <w:sz w:val="24"/>
          <w:szCs w:val="24"/>
          <w:rtl w:val="0"/>
        </w:rPr>
        <w:t xml:space="preserve">Baku</w:t>
      </w:r>
      <w:r w:rsidDel="00000000" w:rsidR="00000000" w:rsidRPr="00000000">
        <w:rPr>
          <w:rFonts w:ascii="Times New Roman" w:cs="Times New Roman" w:eastAsia="Times New Roman" w:hAnsi="Times New Roman"/>
          <w:sz w:val="24"/>
          <w:szCs w:val="24"/>
          <w:rtl w:val="0"/>
        </w:rPr>
        <w:t xml:space="preserve">, prof. univ. dr. Elmar Gasimov.</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Rețeaua Universităților de la Marea Neagră (</w:t>
      </w:r>
      <w:r w:rsidDel="00000000" w:rsidR="00000000" w:rsidRPr="00000000">
        <w:rPr>
          <w:rFonts w:ascii="Times New Roman" w:cs="Times New Roman" w:eastAsia="Times New Roman" w:hAnsi="Times New Roman"/>
          <w:b w:val="1"/>
          <w:i w:val="1"/>
          <w:sz w:val="24"/>
          <w:szCs w:val="24"/>
          <w:rtl w:val="0"/>
        </w:rPr>
        <w:t xml:space="preserve">Black Sea Universities Network – BSUN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reprezintă cadrul de cooperare pentru Instituțiile Academice din Regiunea Mării Negre. BSUN intenționează să faciliteze cooperarea inter-universitară și generarea de sinergii între educație, cercetare științifică, inovare și cooperare culturală. În prezent, Rețeaua include 120 de universități din cele 12 țări membre ale Organizației Cooperării Economice la Marea Neagră, inclusiv Albania, Armenia, Azerbaidjan, Bulgaria, Georgia, Grecia, Moldova, România, Serbia, Federația Rusă, Turcia și Ucraina.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