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D461FB" w14:textId="7C15C639" w:rsidR="001251BA" w:rsidRPr="001251BA" w:rsidRDefault="001251BA" w:rsidP="001251BA">
      <w:pPr>
        <w:spacing w:after="80" w:line="360" w:lineRule="auto"/>
        <w:jc w:val="center"/>
        <w:rPr>
          <w:rFonts w:ascii="Times New Roman" w:hAnsi="Times New Roman" w:cs="Times New Roman"/>
          <w:b/>
          <w:bCs/>
          <w:spacing w:val="-6"/>
          <w:sz w:val="28"/>
          <w:szCs w:val="28"/>
        </w:rPr>
      </w:pPr>
      <w:r w:rsidRPr="001251BA">
        <w:rPr>
          <w:rFonts w:ascii="Times New Roman" w:hAnsi="Times New Roman" w:cs="Times New Roman"/>
          <w:b/>
          <w:bCs/>
          <w:spacing w:val="-6"/>
          <w:sz w:val="28"/>
          <w:szCs w:val="28"/>
        </w:rPr>
        <w:t xml:space="preserve">Universitatea din București și Universitatea „Alexandru Ioan Cuza” </w:t>
      </w:r>
      <w:r w:rsidR="00B04E9D">
        <w:rPr>
          <w:rFonts w:ascii="Times New Roman" w:hAnsi="Times New Roman" w:cs="Times New Roman"/>
          <w:b/>
          <w:bCs/>
          <w:spacing w:val="-6"/>
          <w:sz w:val="28"/>
          <w:szCs w:val="28"/>
        </w:rPr>
        <w:t xml:space="preserve">din Iași </w:t>
      </w:r>
      <w:r w:rsidR="00745BD9">
        <w:rPr>
          <w:rFonts w:ascii="Times New Roman" w:hAnsi="Times New Roman" w:cs="Times New Roman"/>
          <w:b/>
          <w:bCs/>
          <w:spacing w:val="-6"/>
          <w:sz w:val="28"/>
          <w:szCs w:val="28"/>
        </w:rPr>
        <w:t>au deschis</w:t>
      </w:r>
      <w:r w:rsidRPr="001251BA">
        <w:rPr>
          <w:rFonts w:ascii="Times New Roman" w:hAnsi="Times New Roman" w:cs="Times New Roman"/>
          <w:b/>
          <w:bCs/>
          <w:spacing w:val="-6"/>
          <w:sz w:val="28"/>
          <w:szCs w:val="28"/>
        </w:rPr>
        <w:t xml:space="preserve"> noul an universitar 2024-2025 la Focșani</w:t>
      </w:r>
    </w:p>
    <w:p w14:paraId="360C7C90" w14:textId="77777777" w:rsidR="00FB3279" w:rsidRPr="00C21E63" w:rsidRDefault="00FB3279" w:rsidP="001251BA">
      <w:pPr>
        <w:spacing w:after="80" w:line="360" w:lineRule="auto"/>
        <w:jc w:val="center"/>
        <w:rPr>
          <w:rFonts w:ascii="Times New Roman" w:hAnsi="Times New Roman" w:cs="Times New Roman"/>
          <w:b/>
          <w:bCs/>
          <w:spacing w:val="-4"/>
          <w:sz w:val="24"/>
          <w:szCs w:val="24"/>
        </w:rPr>
      </w:pPr>
    </w:p>
    <w:p w14:paraId="3A06907C" w14:textId="77777777" w:rsidR="00B04E9D" w:rsidRDefault="00B04E9D" w:rsidP="001251BA">
      <w:pPr>
        <w:spacing w:after="80" w:line="360" w:lineRule="auto"/>
        <w:jc w:val="both"/>
        <w:rPr>
          <w:rFonts w:ascii="Times New Roman" w:hAnsi="Times New Roman" w:cs="Times New Roman"/>
          <w:spacing w:val="-4"/>
          <w:sz w:val="24"/>
          <w:szCs w:val="24"/>
        </w:rPr>
      </w:pPr>
    </w:p>
    <w:p w14:paraId="2656DF4D"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b/>
          <w:bCs/>
          <w:spacing w:val="-4"/>
          <w:sz w:val="24"/>
          <w:szCs w:val="24"/>
          <w:lang w:val="en-RO"/>
        </w:rPr>
        <w:t>Universitatea din București</w:t>
      </w:r>
      <w:r w:rsidRPr="00B04E9D">
        <w:rPr>
          <w:rFonts w:ascii="Times New Roman" w:hAnsi="Times New Roman" w:cs="Times New Roman"/>
          <w:spacing w:val="-4"/>
          <w:sz w:val="24"/>
          <w:szCs w:val="24"/>
          <w:lang w:val="en-RO"/>
        </w:rPr>
        <w:t xml:space="preserve"> și </w:t>
      </w:r>
      <w:r w:rsidRPr="00B04E9D">
        <w:rPr>
          <w:rFonts w:ascii="Times New Roman" w:hAnsi="Times New Roman" w:cs="Times New Roman"/>
          <w:b/>
          <w:bCs/>
          <w:spacing w:val="-4"/>
          <w:sz w:val="24"/>
          <w:szCs w:val="24"/>
          <w:lang w:val="en-RO"/>
        </w:rPr>
        <w:t>Universitatea „Alexandru Ioan Cuza” din Iași</w:t>
      </w:r>
      <w:r w:rsidRPr="00B04E9D">
        <w:rPr>
          <w:rFonts w:ascii="Times New Roman" w:hAnsi="Times New Roman" w:cs="Times New Roman"/>
          <w:spacing w:val="-4"/>
          <w:sz w:val="24"/>
          <w:szCs w:val="24"/>
          <w:lang w:val="en-RO"/>
        </w:rPr>
        <w:t xml:space="preserve"> au organizat </w:t>
      </w:r>
      <w:r w:rsidRPr="00B04E9D">
        <w:rPr>
          <w:rFonts w:ascii="Times New Roman" w:hAnsi="Times New Roman" w:cs="Times New Roman"/>
          <w:b/>
          <w:bCs/>
          <w:spacing w:val="-4"/>
          <w:sz w:val="24"/>
          <w:szCs w:val="24"/>
          <w:lang w:val="en-RO"/>
        </w:rPr>
        <w:t>luni, 7 octombrie 2024</w:t>
      </w:r>
      <w:r w:rsidRPr="00B04E9D">
        <w:rPr>
          <w:rFonts w:ascii="Times New Roman" w:hAnsi="Times New Roman" w:cs="Times New Roman"/>
          <w:spacing w:val="-4"/>
          <w:sz w:val="24"/>
          <w:szCs w:val="24"/>
          <w:lang w:val="en-RO"/>
        </w:rPr>
        <w:t xml:space="preserve">, cu ocazia deschiderii noului an universitar 2024-2025, </w:t>
      </w:r>
      <w:r w:rsidRPr="00B04E9D">
        <w:rPr>
          <w:rFonts w:ascii="Times New Roman" w:hAnsi="Times New Roman" w:cs="Times New Roman"/>
          <w:b/>
          <w:bCs/>
          <w:spacing w:val="-4"/>
          <w:sz w:val="24"/>
          <w:szCs w:val="24"/>
          <w:lang w:val="en-RO"/>
        </w:rPr>
        <w:t>o festivitate care a adus împreună studenți, cadre didactice și autorități centrale și locale</w:t>
      </w:r>
      <w:r w:rsidRPr="00B04E9D">
        <w:rPr>
          <w:rFonts w:ascii="Times New Roman" w:hAnsi="Times New Roman" w:cs="Times New Roman"/>
          <w:spacing w:val="-4"/>
          <w:sz w:val="24"/>
          <w:szCs w:val="24"/>
          <w:lang w:val="en-RO"/>
        </w:rPr>
        <w:t>.</w:t>
      </w:r>
    </w:p>
    <w:p w14:paraId="6DC16157"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spacing w:val="-4"/>
          <w:sz w:val="24"/>
          <w:szCs w:val="24"/>
          <w:lang w:val="en-RO"/>
        </w:rPr>
        <w:t xml:space="preserve">Evenimentul a avut loc începând cu </w:t>
      </w:r>
      <w:r w:rsidRPr="00B04E9D">
        <w:rPr>
          <w:rFonts w:ascii="Times New Roman" w:hAnsi="Times New Roman" w:cs="Times New Roman"/>
          <w:b/>
          <w:bCs/>
          <w:spacing w:val="-4"/>
          <w:sz w:val="24"/>
          <w:szCs w:val="24"/>
          <w:lang w:val="en-RO"/>
        </w:rPr>
        <w:t>ora 11:00</w:t>
      </w:r>
      <w:r w:rsidRPr="00B04E9D">
        <w:rPr>
          <w:rFonts w:ascii="Times New Roman" w:hAnsi="Times New Roman" w:cs="Times New Roman"/>
          <w:spacing w:val="-4"/>
          <w:sz w:val="24"/>
          <w:szCs w:val="24"/>
          <w:lang w:val="en-RO"/>
        </w:rPr>
        <w:t xml:space="preserve"> și a fost găzduit de </w:t>
      </w:r>
      <w:r w:rsidRPr="00B04E9D">
        <w:rPr>
          <w:rFonts w:ascii="Times New Roman" w:hAnsi="Times New Roman" w:cs="Times New Roman"/>
          <w:b/>
          <w:bCs/>
          <w:spacing w:val="-4"/>
          <w:sz w:val="24"/>
          <w:szCs w:val="24"/>
          <w:lang w:val="en-RO"/>
        </w:rPr>
        <w:t>Teatrul Municipal „Maior Gheorghe Pastia” din Focșani</w:t>
      </w:r>
      <w:r w:rsidRPr="00B04E9D">
        <w:rPr>
          <w:rFonts w:ascii="Times New Roman" w:hAnsi="Times New Roman" w:cs="Times New Roman"/>
          <w:spacing w:val="-4"/>
          <w:sz w:val="24"/>
          <w:szCs w:val="24"/>
          <w:lang w:val="en-RO"/>
        </w:rPr>
        <w:t>.</w:t>
      </w:r>
    </w:p>
    <w:p w14:paraId="2EC034AD"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spacing w:val="-4"/>
          <w:sz w:val="24"/>
          <w:szCs w:val="24"/>
          <w:lang w:val="en-RO"/>
        </w:rPr>
        <w:t xml:space="preserve">La festivitate au luat parte </w:t>
      </w:r>
      <w:r w:rsidRPr="00B04E9D">
        <w:rPr>
          <w:rFonts w:ascii="Times New Roman" w:hAnsi="Times New Roman" w:cs="Times New Roman"/>
          <w:b/>
          <w:bCs/>
          <w:spacing w:val="-4"/>
          <w:sz w:val="24"/>
          <w:szCs w:val="24"/>
          <w:lang w:val="en-RO"/>
        </w:rPr>
        <w:t>prof. univ. dr. Marian Preda, rectorul Universității din București</w:t>
      </w:r>
      <w:r w:rsidRPr="00B04E9D">
        <w:rPr>
          <w:rFonts w:ascii="Times New Roman" w:hAnsi="Times New Roman" w:cs="Times New Roman"/>
          <w:spacing w:val="-4"/>
          <w:sz w:val="24"/>
          <w:szCs w:val="24"/>
          <w:lang w:val="en-RO"/>
        </w:rPr>
        <w:t xml:space="preserve">, </w:t>
      </w:r>
      <w:r w:rsidRPr="00B04E9D">
        <w:rPr>
          <w:rFonts w:ascii="Times New Roman" w:hAnsi="Times New Roman" w:cs="Times New Roman"/>
          <w:b/>
          <w:bCs/>
          <w:spacing w:val="-4"/>
          <w:sz w:val="24"/>
          <w:szCs w:val="24"/>
          <w:lang w:val="en-RO"/>
        </w:rPr>
        <w:t>prof. univ. dr. Liviu-George Maha, rectorul Universității „Alexandru Ioan Cuza” din Iași</w:t>
      </w:r>
      <w:r w:rsidRPr="00B04E9D">
        <w:rPr>
          <w:rFonts w:ascii="Times New Roman" w:hAnsi="Times New Roman" w:cs="Times New Roman"/>
          <w:spacing w:val="-4"/>
          <w:sz w:val="24"/>
          <w:szCs w:val="24"/>
          <w:lang w:val="en-RO"/>
        </w:rPr>
        <w:t xml:space="preserve">, și </w:t>
      </w:r>
      <w:r w:rsidRPr="00B04E9D">
        <w:rPr>
          <w:rFonts w:ascii="Times New Roman" w:hAnsi="Times New Roman" w:cs="Times New Roman"/>
          <w:b/>
          <w:bCs/>
          <w:spacing w:val="-4"/>
          <w:sz w:val="24"/>
          <w:szCs w:val="24"/>
          <w:lang w:val="en-RO"/>
        </w:rPr>
        <w:t>conf. univ. dr. Claudiu-Paul Buglea, președintele Senatului Universității din București</w:t>
      </w:r>
      <w:r w:rsidRPr="00B04E9D">
        <w:rPr>
          <w:rFonts w:ascii="Times New Roman" w:hAnsi="Times New Roman" w:cs="Times New Roman"/>
          <w:spacing w:val="-4"/>
          <w:sz w:val="24"/>
          <w:szCs w:val="24"/>
          <w:lang w:val="en-RO"/>
        </w:rPr>
        <w:t>, prorectori ai celor două universități, precum și reprezentanți ai autorităților locale și județene și reprezentanți ai Inspectoratului Școlar Județean Vrancea.</w:t>
      </w:r>
    </w:p>
    <w:p w14:paraId="1EB1A43F"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spacing w:val="-4"/>
          <w:sz w:val="24"/>
          <w:szCs w:val="24"/>
          <w:lang w:val="en-RO"/>
        </w:rPr>
        <w:t xml:space="preserve">De asemenea, la eveniment au participat și reprezentanți ai facultăților din cadrul celor două universități care își desfășoară activitatea la Focșani. Universitatea din București are, la Focșani, filiale pentru două dintre facultățile sale: </w:t>
      </w:r>
      <w:r w:rsidRPr="00B04E9D">
        <w:rPr>
          <w:rFonts w:ascii="Times New Roman" w:hAnsi="Times New Roman" w:cs="Times New Roman"/>
          <w:b/>
          <w:bCs/>
          <w:spacing w:val="-4"/>
          <w:sz w:val="24"/>
          <w:szCs w:val="24"/>
          <w:lang w:val="en-RO"/>
        </w:rPr>
        <w:t>Facultatea de Administrație și Afaceri</w:t>
      </w:r>
      <w:r w:rsidRPr="00B04E9D">
        <w:rPr>
          <w:rFonts w:ascii="Times New Roman" w:hAnsi="Times New Roman" w:cs="Times New Roman"/>
          <w:spacing w:val="-4"/>
          <w:sz w:val="24"/>
          <w:szCs w:val="24"/>
          <w:lang w:val="en-RO"/>
        </w:rPr>
        <w:t xml:space="preserve"> și </w:t>
      </w:r>
      <w:r w:rsidRPr="00B04E9D">
        <w:rPr>
          <w:rFonts w:ascii="Times New Roman" w:hAnsi="Times New Roman" w:cs="Times New Roman"/>
          <w:b/>
          <w:bCs/>
          <w:spacing w:val="-4"/>
          <w:sz w:val="24"/>
          <w:szCs w:val="24"/>
          <w:lang w:val="en-RO"/>
        </w:rPr>
        <w:t>Facultatea de Psihologie și Științele Educației</w:t>
      </w:r>
      <w:r w:rsidRPr="00B04E9D">
        <w:rPr>
          <w:rFonts w:ascii="Times New Roman" w:hAnsi="Times New Roman" w:cs="Times New Roman"/>
          <w:spacing w:val="-4"/>
          <w:sz w:val="24"/>
          <w:szCs w:val="24"/>
          <w:lang w:val="en-RO"/>
        </w:rPr>
        <w:t>.</w:t>
      </w:r>
    </w:p>
    <w:p w14:paraId="1FF6BEBC"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b/>
          <w:bCs/>
          <w:spacing w:val="-4"/>
          <w:sz w:val="24"/>
          <w:szCs w:val="24"/>
          <w:lang w:val="en-RO"/>
        </w:rPr>
        <w:t>Despre Universitatea din București</w:t>
      </w:r>
    </w:p>
    <w:p w14:paraId="57FFEE77"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spacing w:val="-4"/>
          <w:sz w:val="24"/>
          <w:szCs w:val="24"/>
          <w:lang w:val="en-RO"/>
        </w:rPr>
        <w:t>Universitatea din București a împlinit anul acesta 160 de ani de la înființarea prin Decretul nr. 765 din 4 / 16 iulie 1864 al Domnitorului Alexandru Ioan Cuza. Succesoare a structurilor de învățământ superior inaugurate de Academia Domnească (1694), Universitatea din București a contribuit și contribuie în mod decisiv la dezvoltarea și modernizarea învățământului, științei și culturii românești. Universitatea are astăzi 19 facultăți care oferă 95 de programe de licență, 223 de programe de masterat, 23 de școli doctorale pe domenii specifice și o școală pentru studii doctorale interdisciplinare, peste 50 de centre și nouă stațiuni de cercetare.</w:t>
      </w:r>
    </w:p>
    <w:p w14:paraId="106C1F9A"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spacing w:val="-4"/>
          <w:sz w:val="24"/>
          <w:szCs w:val="24"/>
          <w:lang w:val="en-RO"/>
        </w:rPr>
        <w:t xml:space="preserve">Începând cu anul 2019, Universitatea din București face parte din Universitatea Civică Europeană CIVIS alături de alte zece universități europene de prestigiu, Universitatea Aix-Marseille, Universitatea Națională și Capodistriană din Atena, Universitatea Liberă din Bruxelles, Universitatea Autonomă din Madrid, Universitatea „Sapienza” din Roma, Universitatea din </w:t>
      </w:r>
      <w:r w:rsidRPr="00B04E9D">
        <w:rPr>
          <w:rFonts w:ascii="Times New Roman" w:hAnsi="Times New Roman" w:cs="Times New Roman"/>
          <w:spacing w:val="-4"/>
          <w:sz w:val="24"/>
          <w:szCs w:val="24"/>
          <w:lang w:val="en-RO"/>
        </w:rPr>
        <w:lastRenderedPageBreak/>
        <w:t>Stockholm, Universitatea „Eberhard Karls” din Tübingen, Universitatea din Glasgow, Universitatea din Lausanne și Universitatea „Paris Lodron” din Salzburg.</w:t>
      </w:r>
    </w:p>
    <w:p w14:paraId="1F051EA7"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b/>
          <w:bCs/>
          <w:spacing w:val="-4"/>
          <w:sz w:val="24"/>
          <w:szCs w:val="24"/>
          <w:lang w:val="en-RO"/>
        </w:rPr>
        <w:t>Despre Universitatea „Alexandru Ioan Cuza” din Iaşi</w:t>
      </w:r>
    </w:p>
    <w:p w14:paraId="2275BFFE" w14:textId="77777777" w:rsidR="00B04E9D" w:rsidRPr="00B04E9D" w:rsidRDefault="00B04E9D" w:rsidP="00B04E9D">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spacing w:val="-4"/>
          <w:sz w:val="24"/>
          <w:szCs w:val="24"/>
          <w:lang w:val="en-RO"/>
        </w:rPr>
        <w:t>Universitatea „Alexandru Ioan Cuza” din Iaşi este cea mai veche instituţie de învăţământ superior din România continuând, din anul 1860, o tradiţie a excelenţei şi inovaţiei în educaţie şi cercetare.</w:t>
      </w:r>
    </w:p>
    <w:p w14:paraId="7F9DCE9A" w14:textId="129458FF" w:rsidR="00FB3279" w:rsidRPr="00B04E9D" w:rsidRDefault="00B04E9D" w:rsidP="00F86746">
      <w:pPr>
        <w:spacing w:after="80" w:line="360" w:lineRule="auto"/>
        <w:jc w:val="both"/>
        <w:rPr>
          <w:rFonts w:ascii="Times New Roman" w:hAnsi="Times New Roman" w:cs="Times New Roman"/>
          <w:spacing w:val="-4"/>
          <w:sz w:val="24"/>
          <w:szCs w:val="24"/>
          <w:lang w:val="en-RO"/>
        </w:rPr>
      </w:pPr>
      <w:r w:rsidRPr="00B04E9D">
        <w:rPr>
          <w:rFonts w:ascii="Times New Roman" w:hAnsi="Times New Roman" w:cs="Times New Roman"/>
          <w:spacing w:val="-4"/>
          <w:sz w:val="24"/>
          <w:szCs w:val="24"/>
          <w:lang w:val="en-RO"/>
        </w:rPr>
        <w:t>Cu 15 facultăți, aproximativ 25.000 de studenţi şi peste 700 de cadre didactice titulare, universitatea se bucură de un important prestigiu la nivel naţional şi internaţional, având colaborări cu peste 600 de universități din străinătate. Odată cu adoptarea procesului Bologna, Universitatea „Alexandru Ioan Cuza” a devenit prima instituţie de învăţământ superior din România centrată pe student. Prin iniţiative unice de stimulare a performanţelor în cercetare, de încurajare a unui model didactic interactiv şi creativ şi de atragere a celor mai valoroşi tineri în viaţa academică, Universitatea „Alexandru Ioan Cuza” se angajează să vizeze excelenţa în orice activitate.</w:t>
      </w:r>
    </w:p>
    <w:sectPr w:rsidR="00FB3279" w:rsidRPr="00B04E9D" w:rsidSect="00745BD9">
      <w:headerReference w:type="even" r:id="rId11"/>
      <w:headerReference w:type="first" r:id="rId12"/>
      <w:pgSz w:w="11900" w:h="16840"/>
      <w:pgMar w:top="1259" w:right="1440" w:bottom="179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F0563B" w14:textId="77777777" w:rsidR="00520A85" w:rsidRDefault="00520A85" w:rsidP="005342E2">
      <w:pPr>
        <w:spacing w:after="0" w:line="240" w:lineRule="auto"/>
      </w:pPr>
      <w:r>
        <w:separator/>
      </w:r>
    </w:p>
  </w:endnote>
  <w:endnote w:type="continuationSeparator" w:id="0">
    <w:p w14:paraId="0C11465F" w14:textId="77777777" w:rsidR="00520A85" w:rsidRDefault="00520A85" w:rsidP="00534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068703" w14:textId="77777777" w:rsidR="00520A85" w:rsidRDefault="00520A85" w:rsidP="005342E2">
      <w:pPr>
        <w:spacing w:after="0" w:line="240" w:lineRule="auto"/>
      </w:pPr>
      <w:r>
        <w:separator/>
      </w:r>
    </w:p>
  </w:footnote>
  <w:footnote w:type="continuationSeparator" w:id="0">
    <w:p w14:paraId="7647896C" w14:textId="77777777" w:rsidR="00520A85" w:rsidRDefault="00520A85" w:rsidP="00534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F49F8" w14:textId="7E14218B" w:rsidR="005342E2" w:rsidRDefault="006F32FB">
    <w:pPr>
      <w:pStyle w:val="Header"/>
    </w:pPr>
    <w:r>
      <w:rPr>
        <w:noProof/>
        <w:lang w:val="en-GB" w:eastAsia="en-GB"/>
      </w:rPr>
      <w:drawing>
        <wp:anchor distT="0" distB="0" distL="114300" distR="114300" simplePos="0" relativeHeight="251657216" behindDoc="1" locked="0" layoutInCell="0" allowOverlap="1" wp14:anchorId="095E7633" wp14:editId="767B951B">
          <wp:simplePos x="0" y="0"/>
          <wp:positionH relativeFrom="margin">
            <wp:align>center</wp:align>
          </wp:positionH>
          <wp:positionV relativeFrom="margin">
            <wp:align>center</wp:align>
          </wp:positionV>
          <wp:extent cx="7559040" cy="10692130"/>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24EB38" w14:textId="77777777" w:rsidR="005342E2" w:rsidRDefault="00520A85">
    <w:pPr>
      <w:pStyle w:val="Header"/>
    </w:pPr>
    <w:r>
      <w:rPr>
        <w:noProof/>
        <w:lang w:val="en-GB" w:eastAsia="en-GB"/>
      </w:rPr>
      <w:pict w14:anchorId="1ADA7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Scrisoare oficiala aniversare 16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70FD5"/>
    <w:multiLevelType w:val="hybridMultilevel"/>
    <w:tmpl w:val="37345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873444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2E2"/>
    <w:rsid w:val="00015632"/>
    <w:rsid w:val="000158EC"/>
    <w:rsid w:val="000306C7"/>
    <w:rsid w:val="00033CE6"/>
    <w:rsid w:val="00041C00"/>
    <w:rsid w:val="00062388"/>
    <w:rsid w:val="0007775F"/>
    <w:rsid w:val="000A3AF8"/>
    <w:rsid w:val="000B11A5"/>
    <w:rsid w:val="000C3429"/>
    <w:rsid w:val="0010427E"/>
    <w:rsid w:val="0010540B"/>
    <w:rsid w:val="00112F1E"/>
    <w:rsid w:val="001251BA"/>
    <w:rsid w:val="00125D11"/>
    <w:rsid w:val="0013343E"/>
    <w:rsid w:val="0013385C"/>
    <w:rsid w:val="001471C7"/>
    <w:rsid w:val="00172440"/>
    <w:rsid w:val="00186B81"/>
    <w:rsid w:val="001930C7"/>
    <w:rsid w:val="001A1F25"/>
    <w:rsid w:val="001C7B21"/>
    <w:rsid w:val="001E3489"/>
    <w:rsid w:val="001F235F"/>
    <w:rsid w:val="001F7DCE"/>
    <w:rsid w:val="00200CE5"/>
    <w:rsid w:val="00204F6F"/>
    <w:rsid w:val="0021330C"/>
    <w:rsid w:val="0021475C"/>
    <w:rsid w:val="00220E96"/>
    <w:rsid w:val="002A7A8D"/>
    <w:rsid w:val="002B648A"/>
    <w:rsid w:val="002D64C0"/>
    <w:rsid w:val="002E678F"/>
    <w:rsid w:val="002F0F0C"/>
    <w:rsid w:val="00304186"/>
    <w:rsid w:val="00322212"/>
    <w:rsid w:val="0032455D"/>
    <w:rsid w:val="00332F7A"/>
    <w:rsid w:val="00333A99"/>
    <w:rsid w:val="0034078A"/>
    <w:rsid w:val="00341A3D"/>
    <w:rsid w:val="003575C6"/>
    <w:rsid w:val="00367EA5"/>
    <w:rsid w:val="00383E6E"/>
    <w:rsid w:val="00392337"/>
    <w:rsid w:val="003943BD"/>
    <w:rsid w:val="00397300"/>
    <w:rsid w:val="003A13DC"/>
    <w:rsid w:val="003A3EFC"/>
    <w:rsid w:val="003A6C86"/>
    <w:rsid w:val="003B50E5"/>
    <w:rsid w:val="003B64FC"/>
    <w:rsid w:val="003F6428"/>
    <w:rsid w:val="00400D29"/>
    <w:rsid w:val="00401A09"/>
    <w:rsid w:val="00421C94"/>
    <w:rsid w:val="00425E4D"/>
    <w:rsid w:val="00464CD1"/>
    <w:rsid w:val="00472363"/>
    <w:rsid w:val="00481949"/>
    <w:rsid w:val="00496E21"/>
    <w:rsid w:val="004A4F8A"/>
    <w:rsid w:val="004B66D0"/>
    <w:rsid w:val="004C0CF0"/>
    <w:rsid w:val="004D4E59"/>
    <w:rsid w:val="004E04EE"/>
    <w:rsid w:val="004E2E81"/>
    <w:rsid w:val="004F26B3"/>
    <w:rsid w:val="004F356D"/>
    <w:rsid w:val="004F7B0C"/>
    <w:rsid w:val="00515252"/>
    <w:rsid w:val="00520A85"/>
    <w:rsid w:val="005342E2"/>
    <w:rsid w:val="00555A09"/>
    <w:rsid w:val="00582CFB"/>
    <w:rsid w:val="005953B0"/>
    <w:rsid w:val="00595CEB"/>
    <w:rsid w:val="00595F55"/>
    <w:rsid w:val="005A4B43"/>
    <w:rsid w:val="005A5885"/>
    <w:rsid w:val="005B2812"/>
    <w:rsid w:val="005B31F5"/>
    <w:rsid w:val="005B7370"/>
    <w:rsid w:val="005C18B2"/>
    <w:rsid w:val="005C41AB"/>
    <w:rsid w:val="005C4EA8"/>
    <w:rsid w:val="005D10A7"/>
    <w:rsid w:val="00607747"/>
    <w:rsid w:val="00612267"/>
    <w:rsid w:val="00633DD0"/>
    <w:rsid w:val="006359E6"/>
    <w:rsid w:val="00637623"/>
    <w:rsid w:val="00637E9E"/>
    <w:rsid w:val="0065555C"/>
    <w:rsid w:val="0065600C"/>
    <w:rsid w:val="006648CA"/>
    <w:rsid w:val="00670C48"/>
    <w:rsid w:val="0067260D"/>
    <w:rsid w:val="0068548E"/>
    <w:rsid w:val="0068565F"/>
    <w:rsid w:val="00693D98"/>
    <w:rsid w:val="006A46FB"/>
    <w:rsid w:val="006C090F"/>
    <w:rsid w:val="006D69F1"/>
    <w:rsid w:val="006E0C85"/>
    <w:rsid w:val="006E3216"/>
    <w:rsid w:val="006F32FB"/>
    <w:rsid w:val="00720C93"/>
    <w:rsid w:val="007351DC"/>
    <w:rsid w:val="00745BD9"/>
    <w:rsid w:val="007643F5"/>
    <w:rsid w:val="00766620"/>
    <w:rsid w:val="00767990"/>
    <w:rsid w:val="00781751"/>
    <w:rsid w:val="00785979"/>
    <w:rsid w:val="007965F1"/>
    <w:rsid w:val="007D4051"/>
    <w:rsid w:val="007E2C3B"/>
    <w:rsid w:val="007F23E3"/>
    <w:rsid w:val="007F4367"/>
    <w:rsid w:val="007F7A89"/>
    <w:rsid w:val="00811058"/>
    <w:rsid w:val="00822583"/>
    <w:rsid w:val="008277CA"/>
    <w:rsid w:val="0083194B"/>
    <w:rsid w:val="00836DF5"/>
    <w:rsid w:val="00836E56"/>
    <w:rsid w:val="00841D54"/>
    <w:rsid w:val="00847281"/>
    <w:rsid w:val="00863D77"/>
    <w:rsid w:val="008835B4"/>
    <w:rsid w:val="008A61A3"/>
    <w:rsid w:val="008B144B"/>
    <w:rsid w:val="008B17F1"/>
    <w:rsid w:val="008C0514"/>
    <w:rsid w:val="008C0D6E"/>
    <w:rsid w:val="008C2B46"/>
    <w:rsid w:val="008D639F"/>
    <w:rsid w:val="008E2C3A"/>
    <w:rsid w:val="008E2CC4"/>
    <w:rsid w:val="00902600"/>
    <w:rsid w:val="00913578"/>
    <w:rsid w:val="009309D0"/>
    <w:rsid w:val="009379A2"/>
    <w:rsid w:val="00963C80"/>
    <w:rsid w:val="00964FDF"/>
    <w:rsid w:val="00973346"/>
    <w:rsid w:val="009842FB"/>
    <w:rsid w:val="009A728E"/>
    <w:rsid w:val="009B243F"/>
    <w:rsid w:val="009E6B0A"/>
    <w:rsid w:val="009E6F2C"/>
    <w:rsid w:val="00A228E8"/>
    <w:rsid w:val="00A24736"/>
    <w:rsid w:val="00A26455"/>
    <w:rsid w:val="00A52AE1"/>
    <w:rsid w:val="00A55339"/>
    <w:rsid w:val="00A55D3C"/>
    <w:rsid w:val="00A61521"/>
    <w:rsid w:val="00A71EDA"/>
    <w:rsid w:val="00A76340"/>
    <w:rsid w:val="00A95BC1"/>
    <w:rsid w:val="00AA5035"/>
    <w:rsid w:val="00AA6B47"/>
    <w:rsid w:val="00AB606A"/>
    <w:rsid w:val="00AE42F9"/>
    <w:rsid w:val="00AF293E"/>
    <w:rsid w:val="00B01CC9"/>
    <w:rsid w:val="00B0470E"/>
    <w:rsid w:val="00B04E9D"/>
    <w:rsid w:val="00B1164D"/>
    <w:rsid w:val="00B12367"/>
    <w:rsid w:val="00B14181"/>
    <w:rsid w:val="00B20D41"/>
    <w:rsid w:val="00B32C69"/>
    <w:rsid w:val="00B56B40"/>
    <w:rsid w:val="00B5787D"/>
    <w:rsid w:val="00B70451"/>
    <w:rsid w:val="00B7120F"/>
    <w:rsid w:val="00B83C51"/>
    <w:rsid w:val="00B84B78"/>
    <w:rsid w:val="00B853C9"/>
    <w:rsid w:val="00BC62B8"/>
    <w:rsid w:val="00BD6109"/>
    <w:rsid w:val="00BE7AA6"/>
    <w:rsid w:val="00BF38E2"/>
    <w:rsid w:val="00BF5CE5"/>
    <w:rsid w:val="00BF657A"/>
    <w:rsid w:val="00C16C9A"/>
    <w:rsid w:val="00C21E63"/>
    <w:rsid w:val="00C31A40"/>
    <w:rsid w:val="00C34E4F"/>
    <w:rsid w:val="00C432AE"/>
    <w:rsid w:val="00C64F7F"/>
    <w:rsid w:val="00C677B8"/>
    <w:rsid w:val="00C67948"/>
    <w:rsid w:val="00C72D34"/>
    <w:rsid w:val="00C737DA"/>
    <w:rsid w:val="00C73E71"/>
    <w:rsid w:val="00C75D5A"/>
    <w:rsid w:val="00CA1C20"/>
    <w:rsid w:val="00CA2245"/>
    <w:rsid w:val="00CB2DB0"/>
    <w:rsid w:val="00CC55D2"/>
    <w:rsid w:val="00CE011F"/>
    <w:rsid w:val="00CE4ADF"/>
    <w:rsid w:val="00CE5DB8"/>
    <w:rsid w:val="00CF44FE"/>
    <w:rsid w:val="00D25FDD"/>
    <w:rsid w:val="00D26FF8"/>
    <w:rsid w:val="00D2721C"/>
    <w:rsid w:val="00D34A5C"/>
    <w:rsid w:val="00D40361"/>
    <w:rsid w:val="00D42332"/>
    <w:rsid w:val="00D55217"/>
    <w:rsid w:val="00D55A63"/>
    <w:rsid w:val="00D6778F"/>
    <w:rsid w:val="00D71CA3"/>
    <w:rsid w:val="00D837C0"/>
    <w:rsid w:val="00D92A74"/>
    <w:rsid w:val="00D94716"/>
    <w:rsid w:val="00DA75BB"/>
    <w:rsid w:val="00DC4F56"/>
    <w:rsid w:val="00DC5504"/>
    <w:rsid w:val="00DD0788"/>
    <w:rsid w:val="00DD1D06"/>
    <w:rsid w:val="00E15EE0"/>
    <w:rsid w:val="00E2320A"/>
    <w:rsid w:val="00E240B1"/>
    <w:rsid w:val="00E507FA"/>
    <w:rsid w:val="00E872C9"/>
    <w:rsid w:val="00EA5588"/>
    <w:rsid w:val="00F13998"/>
    <w:rsid w:val="00F17DC6"/>
    <w:rsid w:val="00F37CED"/>
    <w:rsid w:val="00F52A97"/>
    <w:rsid w:val="00F547AF"/>
    <w:rsid w:val="00F71CF7"/>
    <w:rsid w:val="00F863B3"/>
    <w:rsid w:val="00F86746"/>
    <w:rsid w:val="00F902DB"/>
    <w:rsid w:val="00F951F0"/>
    <w:rsid w:val="00FB3279"/>
    <w:rsid w:val="00FD7C99"/>
    <w:rsid w:val="00FF0819"/>
    <w:rsid w:val="00FF28EF"/>
    <w:rsid w:val="00FF5F61"/>
    <w:rsid w:val="00FF6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8B6EE"/>
  <w15:docId w15:val="{AA4326FA-8422-45F8-92D9-25D5B6DC1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B43"/>
    <w:rPr>
      <w:lang w:val="ro-R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2E2"/>
    <w:rPr>
      <w:lang w:val="ro-RO"/>
    </w:rPr>
  </w:style>
  <w:style w:type="paragraph" w:styleId="Footer">
    <w:name w:val="footer"/>
    <w:basedOn w:val="Normal"/>
    <w:link w:val="FooterChar"/>
    <w:uiPriority w:val="99"/>
    <w:unhideWhenUsed/>
    <w:rsid w:val="00534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2E2"/>
    <w:rPr>
      <w:lang w:val="ro-RO"/>
    </w:rPr>
  </w:style>
  <w:style w:type="character" w:styleId="Hyperlink">
    <w:name w:val="Hyperlink"/>
    <w:basedOn w:val="DefaultParagraphFont"/>
    <w:uiPriority w:val="99"/>
    <w:unhideWhenUsed/>
    <w:rsid w:val="00CE4ADF"/>
    <w:rPr>
      <w:color w:val="0000FF" w:themeColor="hyperlink"/>
      <w:u w:val="single"/>
    </w:rPr>
  </w:style>
  <w:style w:type="character" w:customStyle="1" w:styleId="UnresolvedMention1">
    <w:name w:val="Unresolved Mention1"/>
    <w:basedOn w:val="DefaultParagraphFont"/>
    <w:uiPriority w:val="99"/>
    <w:semiHidden/>
    <w:unhideWhenUsed/>
    <w:rsid w:val="00CE4ADF"/>
    <w:rPr>
      <w:color w:val="605E5C"/>
      <w:shd w:val="clear" w:color="auto" w:fill="E1DFDD"/>
    </w:rPr>
  </w:style>
  <w:style w:type="character" w:styleId="CommentReference">
    <w:name w:val="annotation reference"/>
    <w:basedOn w:val="DefaultParagraphFont"/>
    <w:uiPriority w:val="99"/>
    <w:semiHidden/>
    <w:unhideWhenUsed/>
    <w:rsid w:val="00D55A63"/>
    <w:rPr>
      <w:sz w:val="16"/>
      <w:szCs w:val="16"/>
    </w:rPr>
  </w:style>
  <w:style w:type="paragraph" w:styleId="CommentText">
    <w:name w:val="annotation text"/>
    <w:basedOn w:val="Normal"/>
    <w:link w:val="CommentTextChar"/>
    <w:uiPriority w:val="99"/>
    <w:unhideWhenUsed/>
    <w:rsid w:val="00D55A63"/>
    <w:pPr>
      <w:spacing w:line="240" w:lineRule="auto"/>
    </w:pPr>
    <w:rPr>
      <w:sz w:val="20"/>
      <w:szCs w:val="20"/>
    </w:rPr>
  </w:style>
  <w:style w:type="character" w:customStyle="1" w:styleId="CommentTextChar">
    <w:name w:val="Comment Text Char"/>
    <w:basedOn w:val="DefaultParagraphFont"/>
    <w:link w:val="CommentText"/>
    <w:uiPriority w:val="99"/>
    <w:rsid w:val="00D55A63"/>
    <w:rPr>
      <w:sz w:val="20"/>
      <w:szCs w:val="20"/>
      <w:lang w:val="ro-RO"/>
    </w:rPr>
  </w:style>
  <w:style w:type="paragraph" w:styleId="CommentSubject">
    <w:name w:val="annotation subject"/>
    <w:basedOn w:val="CommentText"/>
    <w:next w:val="CommentText"/>
    <w:link w:val="CommentSubjectChar"/>
    <w:uiPriority w:val="99"/>
    <w:semiHidden/>
    <w:unhideWhenUsed/>
    <w:rsid w:val="00D55A63"/>
    <w:rPr>
      <w:b/>
      <w:bCs/>
    </w:rPr>
  </w:style>
  <w:style w:type="character" w:customStyle="1" w:styleId="CommentSubjectChar">
    <w:name w:val="Comment Subject Char"/>
    <w:basedOn w:val="CommentTextChar"/>
    <w:link w:val="CommentSubject"/>
    <w:uiPriority w:val="99"/>
    <w:semiHidden/>
    <w:rsid w:val="00D55A63"/>
    <w:rPr>
      <w:b/>
      <w:bCs/>
      <w:sz w:val="20"/>
      <w:szCs w:val="20"/>
      <w:lang w:val="ro-RO"/>
    </w:rPr>
  </w:style>
  <w:style w:type="paragraph" w:styleId="BalloonText">
    <w:name w:val="Balloon Text"/>
    <w:basedOn w:val="Normal"/>
    <w:link w:val="BalloonTextChar"/>
    <w:uiPriority w:val="99"/>
    <w:semiHidden/>
    <w:unhideWhenUsed/>
    <w:rsid w:val="00D55A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A63"/>
    <w:rPr>
      <w:rFonts w:ascii="Segoe UI" w:hAnsi="Segoe UI" w:cs="Segoe UI"/>
      <w:sz w:val="18"/>
      <w:szCs w:val="18"/>
      <w:lang w:val="ro-RO"/>
    </w:rPr>
  </w:style>
  <w:style w:type="character" w:styleId="UnresolvedMention">
    <w:name w:val="Unresolved Mention"/>
    <w:basedOn w:val="DefaultParagraphFont"/>
    <w:uiPriority w:val="99"/>
    <w:semiHidden/>
    <w:unhideWhenUsed/>
    <w:rsid w:val="00D837C0"/>
    <w:rPr>
      <w:color w:val="605E5C"/>
      <w:shd w:val="clear" w:color="auto" w:fill="E1DFDD"/>
    </w:rPr>
  </w:style>
  <w:style w:type="character" w:styleId="FollowedHyperlink">
    <w:name w:val="FollowedHyperlink"/>
    <w:basedOn w:val="DefaultParagraphFont"/>
    <w:uiPriority w:val="99"/>
    <w:semiHidden/>
    <w:unhideWhenUsed/>
    <w:rsid w:val="00F37CED"/>
    <w:rPr>
      <w:color w:val="800080" w:themeColor="followedHyperlink"/>
      <w:u w:val="single"/>
    </w:rPr>
  </w:style>
  <w:style w:type="paragraph" w:styleId="ListParagraph">
    <w:name w:val="List Paragraph"/>
    <w:basedOn w:val="Normal"/>
    <w:uiPriority w:val="34"/>
    <w:qFormat/>
    <w:rsid w:val="008E2CC4"/>
    <w:pPr>
      <w:ind w:left="720"/>
      <w:contextualSpacing/>
    </w:pPr>
  </w:style>
  <w:style w:type="paragraph" w:styleId="Revision">
    <w:name w:val="Revision"/>
    <w:hidden/>
    <w:uiPriority w:val="99"/>
    <w:semiHidden/>
    <w:rsid w:val="00A76340"/>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2465809">
      <w:bodyDiv w:val="1"/>
      <w:marLeft w:val="0"/>
      <w:marRight w:val="0"/>
      <w:marTop w:val="0"/>
      <w:marBottom w:val="0"/>
      <w:divBdr>
        <w:top w:val="none" w:sz="0" w:space="0" w:color="auto"/>
        <w:left w:val="none" w:sz="0" w:space="0" w:color="auto"/>
        <w:bottom w:val="none" w:sz="0" w:space="0" w:color="auto"/>
        <w:right w:val="none" w:sz="0" w:space="0" w:color="auto"/>
      </w:divBdr>
    </w:div>
    <w:div w:id="371266553">
      <w:bodyDiv w:val="1"/>
      <w:marLeft w:val="0"/>
      <w:marRight w:val="0"/>
      <w:marTop w:val="0"/>
      <w:marBottom w:val="0"/>
      <w:divBdr>
        <w:top w:val="none" w:sz="0" w:space="0" w:color="auto"/>
        <w:left w:val="none" w:sz="0" w:space="0" w:color="auto"/>
        <w:bottom w:val="none" w:sz="0" w:space="0" w:color="auto"/>
        <w:right w:val="none" w:sz="0" w:space="0" w:color="auto"/>
      </w:divBdr>
      <w:divsChild>
        <w:div w:id="350225203">
          <w:marLeft w:val="0"/>
          <w:marRight w:val="0"/>
          <w:marTop w:val="0"/>
          <w:marBottom w:val="0"/>
          <w:divBdr>
            <w:top w:val="none" w:sz="0" w:space="0" w:color="auto"/>
            <w:left w:val="none" w:sz="0" w:space="0" w:color="auto"/>
            <w:bottom w:val="none" w:sz="0" w:space="0" w:color="auto"/>
            <w:right w:val="none" w:sz="0" w:space="0" w:color="auto"/>
          </w:divBdr>
          <w:divsChild>
            <w:div w:id="2015103841">
              <w:marLeft w:val="0"/>
              <w:marRight w:val="0"/>
              <w:marTop w:val="0"/>
              <w:marBottom w:val="0"/>
              <w:divBdr>
                <w:top w:val="none" w:sz="0" w:space="0" w:color="auto"/>
                <w:left w:val="none" w:sz="0" w:space="0" w:color="auto"/>
                <w:bottom w:val="none" w:sz="0" w:space="0" w:color="auto"/>
                <w:right w:val="none" w:sz="0" w:space="0" w:color="auto"/>
              </w:divBdr>
              <w:divsChild>
                <w:div w:id="11577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7414">
      <w:bodyDiv w:val="1"/>
      <w:marLeft w:val="0"/>
      <w:marRight w:val="0"/>
      <w:marTop w:val="0"/>
      <w:marBottom w:val="0"/>
      <w:divBdr>
        <w:top w:val="none" w:sz="0" w:space="0" w:color="auto"/>
        <w:left w:val="none" w:sz="0" w:space="0" w:color="auto"/>
        <w:bottom w:val="none" w:sz="0" w:space="0" w:color="auto"/>
        <w:right w:val="none" w:sz="0" w:space="0" w:color="auto"/>
      </w:divBdr>
    </w:div>
    <w:div w:id="394478759">
      <w:bodyDiv w:val="1"/>
      <w:marLeft w:val="0"/>
      <w:marRight w:val="0"/>
      <w:marTop w:val="0"/>
      <w:marBottom w:val="0"/>
      <w:divBdr>
        <w:top w:val="none" w:sz="0" w:space="0" w:color="auto"/>
        <w:left w:val="none" w:sz="0" w:space="0" w:color="auto"/>
        <w:bottom w:val="none" w:sz="0" w:space="0" w:color="auto"/>
        <w:right w:val="none" w:sz="0" w:space="0" w:color="auto"/>
      </w:divBdr>
    </w:div>
    <w:div w:id="561990992">
      <w:bodyDiv w:val="1"/>
      <w:marLeft w:val="0"/>
      <w:marRight w:val="0"/>
      <w:marTop w:val="0"/>
      <w:marBottom w:val="0"/>
      <w:divBdr>
        <w:top w:val="none" w:sz="0" w:space="0" w:color="auto"/>
        <w:left w:val="none" w:sz="0" w:space="0" w:color="auto"/>
        <w:bottom w:val="none" w:sz="0" w:space="0" w:color="auto"/>
        <w:right w:val="none" w:sz="0" w:space="0" w:color="auto"/>
      </w:divBdr>
    </w:div>
    <w:div w:id="812599112">
      <w:bodyDiv w:val="1"/>
      <w:marLeft w:val="0"/>
      <w:marRight w:val="0"/>
      <w:marTop w:val="0"/>
      <w:marBottom w:val="0"/>
      <w:divBdr>
        <w:top w:val="none" w:sz="0" w:space="0" w:color="auto"/>
        <w:left w:val="none" w:sz="0" w:space="0" w:color="auto"/>
        <w:bottom w:val="none" w:sz="0" w:space="0" w:color="auto"/>
        <w:right w:val="none" w:sz="0" w:space="0" w:color="auto"/>
      </w:divBdr>
    </w:div>
    <w:div w:id="818226259">
      <w:bodyDiv w:val="1"/>
      <w:marLeft w:val="0"/>
      <w:marRight w:val="0"/>
      <w:marTop w:val="0"/>
      <w:marBottom w:val="0"/>
      <w:divBdr>
        <w:top w:val="none" w:sz="0" w:space="0" w:color="auto"/>
        <w:left w:val="none" w:sz="0" w:space="0" w:color="auto"/>
        <w:bottom w:val="none" w:sz="0" w:space="0" w:color="auto"/>
        <w:right w:val="none" w:sz="0" w:space="0" w:color="auto"/>
      </w:divBdr>
    </w:div>
    <w:div w:id="947588898">
      <w:bodyDiv w:val="1"/>
      <w:marLeft w:val="0"/>
      <w:marRight w:val="0"/>
      <w:marTop w:val="0"/>
      <w:marBottom w:val="0"/>
      <w:divBdr>
        <w:top w:val="none" w:sz="0" w:space="0" w:color="auto"/>
        <w:left w:val="none" w:sz="0" w:space="0" w:color="auto"/>
        <w:bottom w:val="none" w:sz="0" w:space="0" w:color="auto"/>
        <w:right w:val="none" w:sz="0" w:space="0" w:color="auto"/>
      </w:divBdr>
    </w:div>
    <w:div w:id="1429428094">
      <w:bodyDiv w:val="1"/>
      <w:marLeft w:val="0"/>
      <w:marRight w:val="0"/>
      <w:marTop w:val="0"/>
      <w:marBottom w:val="0"/>
      <w:divBdr>
        <w:top w:val="none" w:sz="0" w:space="0" w:color="auto"/>
        <w:left w:val="none" w:sz="0" w:space="0" w:color="auto"/>
        <w:bottom w:val="none" w:sz="0" w:space="0" w:color="auto"/>
        <w:right w:val="none" w:sz="0" w:space="0" w:color="auto"/>
      </w:divBdr>
    </w:div>
    <w:div w:id="1480655509">
      <w:bodyDiv w:val="1"/>
      <w:marLeft w:val="0"/>
      <w:marRight w:val="0"/>
      <w:marTop w:val="0"/>
      <w:marBottom w:val="0"/>
      <w:divBdr>
        <w:top w:val="none" w:sz="0" w:space="0" w:color="auto"/>
        <w:left w:val="none" w:sz="0" w:space="0" w:color="auto"/>
        <w:bottom w:val="none" w:sz="0" w:space="0" w:color="auto"/>
        <w:right w:val="none" w:sz="0" w:space="0" w:color="auto"/>
      </w:divBdr>
      <w:divsChild>
        <w:div w:id="1357196852">
          <w:marLeft w:val="0"/>
          <w:marRight w:val="0"/>
          <w:marTop w:val="0"/>
          <w:marBottom w:val="0"/>
          <w:divBdr>
            <w:top w:val="none" w:sz="0" w:space="0" w:color="auto"/>
            <w:left w:val="none" w:sz="0" w:space="0" w:color="auto"/>
            <w:bottom w:val="none" w:sz="0" w:space="0" w:color="auto"/>
            <w:right w:val="none" w:sz="0" w:space="0" w:color="auto"/>
          </w:divBdr>
        </w:div>
        <w:div w:id="351613130">
          <w:marLeft w:val="0"/>
          <w:marRight w:val="0"/>
          <w:marTop w:val="0"/>
          <w:marBottom w:val="0"/>
          <w:divBdr>
            <w:top w:val="none" w:sz="0" w:space="0" w:color="auto"/>
            <w:left w:val="none" w:sz="0" w:space="0" w:color="auto"/>
            <w:bottom w:val="none" w:sz="0" w:space="0" w:color="auto"/>
            <w:right w:val="none" w:sz="0" w:space="0" w:color="auto"/>
          </w:divBdr>
        </w:div>
        <w:div w:id="1584102068">
          <w:marLeft w:val="0"/>
          <w:marRight w:val="0"/>
          <w:marTop w:val="0"/>
          <w:marBottom w:val="0"/>
          <w:divBdr>
            <w:top w:val="none" w:sz="0" w:space="0" w:color="auto"/>
            <w:left w:val="none" w:sz="0" w:space="0" w:color="auto"/>
            <w:bottom w:val="none" w:sz="0" w:space="0" w:color="auto"/>
            <w:right w:val="none" w:sz="0" w:space="0" w:color="auto"/>
          </w:divBdr>
        </w:div>
        <w:div w:id="1705711867">
          <w:marLeft w:val="0"/>
          <w:marRight w:val="0"/>
          <w:marTop w:val="0"/>
          <w:marBottom w:val="0"/>
          <w:divBdr>
            <w:top w:val="none" w:sz="0" w:space="0" w:color="auto"/>
            <w:left w:val="none" w:sz="0" w:space="0" w:color="auto"/>
            <w:bottom w:val="none" w:sz="0" w:space="0" w:color="auto"/>
            <w:right w:val="none" w:sz="0" w:space="0" w:color="auto"/>
          </w:divBdr>
        </w:div>
        <w:div w:id="1702054210">
          <w:marLeft w:val="0"/>
          <w:marRight w:val="0"/>
          <w:marTop w:val="0"/>
          <w:marBottom w:val="0"/>
          <w:divBdr>
            <w:top w:val="none" w:sz="0" w:space="0" w:color="auto"/>
            <w:left w:val="none" w:sz="0" w:space="0" w:color="auto"/>
            <w:bottom w:val="none" w:sz="0" w:space="0" w:color="auto"/>
            <w:right w:val="none" w:sz="0" w:space="0" w:color="auto"/>
          </w:divBdr>
        </w:div>
        <w:div w:id="239490069">
          <w:marLeft w:val="0"/>
          <w:marRight w:val="0"/>
          <w:marTop w:val="0"/>
          <w:marBottom w:val="0"/>
          <w:divBdr>
            <w:top w:val="none" w:sz="0" w:space="0" w:color="auto"/>
            <w:left w:val="none" w:sz="0" w:space="0" w:color="auto"/>
            <w:bottom w:val="none" w:sz="0" w:space="0" w:color="auto"/>
            <w:right w:val="none" w:sz="0" w:space="0" w:color="auto"/>
          </w:divBdr>
        </w:div>
      </w:divsChild>
    </w:div>
    <w:div w:id="1505507840">
      <w:bodyDiv w:val="1"/>
      <w:marLeft w:val="0"/>
      <w:marRight w:val="0"/>
      <w:marTop w:val="0"/>
      <w:marBottom w:val="0"/>
      <w:divBdr>
        <w:top w:val="none" w:sz="0" w:space="0" w:color="auto"/>
        <w:left w:val="none" w:sz="0" w:space="0" w:color="auto"/>
        <w:bottom w:val="none" w:sz="0" w:space="0" w:color="auto"/>
        <w:right w:val="none" w:sz="0" w:space="0" w:color="auto"/>
      </w:divBdr>
    </w:div>
    <w:div w:id="1525249070">
      <w:bodyDiv w:val="1"/>
      <w:marLeft w:val="0"/>
      <w:marRight w:val="0"/>
      <w:marTop w:val="0"/>
      <w:marBottom w:val="0"/>
      <w:divBdr>
        <w:top w:val="none" w:sz="0" w:space="0" w:color="auto"/>
        <w:left w:val="none" w:sz="0" w:space="0" w:color="auto"/>
        <w:bottom w:val="none" w:sz="0" w:space="0" w:color="auto"/>
        <w:right w:val="none" w:sz="0" w:space="0" w:color="auto"/>
      </w:divBdr>
    </w:div>
    <w:div w:id="1529030047">
      <w:bodyDiv w:val="1"/>
      <w:marLeft w:val="0"/>
      <w:marRight w:val="0"/>
      <w:marTop w:val="0"/>
      <w:marBottom w:val="0"/>
      <w:divBdr>
        <w:top w:val="none" w:sz="0" w:space="0" w:color="auto"/>
        <w:left w:val="none" w:sz="0" w:space="0" w:color="auto"/>
        <w:bottom w:val="none" w:sz="0" w:space="0" w:color="auto"/>
        <w:right w:val="none" w:sz="0" w:space="0" w:color="auto"/>
      </w:divBdr>
    </w:div>
    <w:div w:id="1595742838">
      <w:bodyDiv w:val="1"/>
      <w:marLeft w:val="0"/>
      <w:marRight w:val="0"/>
      <w:marTop w:val="0"/>
      <w:marBottom w:val="0"/>
      <w:divBdr>
        <w:top w:val="none" w:sz="0" w:space="0" w:color="auto"/>
        <w:left w:val="none" w:sz="0" w:space="0" w:color="auto"/>
        <w:bottom w:val="none" w:sz="0" w:space="0" w:color="auto"/>
        <w:right w:val="none" w:sz="0" w:space="0" w:color="auto"/>
      </w:divBdr>
    </w:div>
    <w:div w:id="1739664653">
      <w:bodyDiv w:val="1"/>
      <w:marLeft w:val="0"/>
      <w:marRight w:val="0"/>
      <w:marTop w:val="0"/>
      <w:marBottom w:val="0"/>
      <w:divBdr>
        <w:top w:val="none" w:sz="0" w:space="0" w:color="auto"/>
        <w:left w:val="none" w:sz="0" w:space="0" w:color="auto"/>
        <w:bottom w:val="none" w:sz="0" w:space="0" w:color="auto"/>
        <w:right w:val="none" w:sz="0" w:space="0" w:color="auto"/>
      </w:divBdr>
    </w:div>
    <w:div w:id="1905407698">
      <w:bodyDiv w:val="1"/>
      <w:marLeft w:val="0"/>
      <w:marRight w:val="0"/>
      <w:marTop w:val="0"/>
      <w:marBottom w:val="0"/>
      <w:divBdr>
        <w:top w:val="none" w:sz="0" w:space="0" w:color="auto"/>
        <w:left w:val="none" w:sz="0" w:space="0" w:color="auto"/>
        <w:bottom w:val="none" w:sz="0" w:space="0" w:color="auto"/>
        <w:right w:val="none" w:sz="0" w:space="0" w:color="auto"/>
      </w:divBdr>
      <w:divsChild>
        <w:div w:id="503711940">
          <w:marLeft w:val="0"/>
          <w:marRight w:val="0"/>
          <w:marTop w:val="0"/>
          <w:marBottom w:val="0"/>
          <w:divBdr>
            <w:top w:val="none" w:sz="0" w:space="0" w:color="auto"/>
            <w:left w:val="none" w:sz="0" w:space="0" w:color="auto"/>
            <w:bottom w:val="none" w:sz="0" w:space="0" w:color="auto"/>
            <w:right w:val="none" w:sz="0" w:space="0" w:color="auto"/>
          </w:divBdr>
        </w:div>
        <w:div w:id="1070925282">
          <w:marLeft w:val="0"/>
          <w:marRight w:val="0"/>
          <w:marTop w:val="0"/>
          <w:marBottom w:val="0"/>
          <w:divBdr>
            <w:top w:val="none" w:sz="0" w:space="0" w:color="auto"/>
            <w:left w:val="none" w:sz="0" w:space="0" w:color="auto"/>
            <w:bottom w:val="none" w:sz="0" w:space="0" w:color="auto"/>
            <w:right w:val="none" w:sz="0" w:space="0" w:color="auto"/>
          </w:divBdr>
        </w:div>
        <w:div w:id="1037122822">
          <w:marLeft w:val="0"/>
          <w:marRight w:val="0"/>
          <w:marTop w:val="0"/>
          <w:marBottom w:val="0"/>
          <w:divBdr>
            <w:top w:val="none" w:sz="0" w:space="0" w:color="auto"/>
            <w:left w:val="none" w:sz="0" w:space="0" w:color="auto"/>
            <w:bottom w:val="none" w:sz="0" w:space="0" w:color="auto"/>
            <w:right w:val="none" w:sz="0" w:space="0" w:color="auto"/>
          </w:divBdr>
        </w:div>
        <w:div w:id="820658922">
          <w:marLeft w:val="0"/>
          <w:marRight w:val="0"/>
          <w:marTop w:val="0"/>
          <w:marBottom w:val="0"/>
          <w:divBdr>
            <w:top w:val="none" w:sz="0" w:space="0" w:color="auto"/>
            <w:left w:val="none" w:sz="0" w:space="0" w:color="auto"/>
            <w:bottom w:val="none" w:sz="0" w:space="0" w:color="auto"/>
            <w:right w:val="none" w:sz="0" w:space="0" w:color="auto"/>
          </w:divBdr>
        </w:div>
        <w:div w:id="678235396">
          <w:marLeft w:val="0"/>
          <w:marRight w:val="0"/>
          <w:marTop w:val="0"/>
          <w:marBottom w:val="0"/>
          <w:divBdr>
            <w:top w:val="none" w:sz="0" w:space="0" w:color="auto"/>
            <w:left w:val="none" w:sz="0" w:space="0" w:color="auto"/>
            <w:bottom w:val="none" w:sz="0" w:space="0" w:color="auto"/>
            <w:right w:val="none" w:sz="0" w:space="0" w:color="auto"/>
          </w:divBdr>
        </w:div>
        <w:div w:id="1752392187">
          <w:marLeft w:val="0"/>
          <w:marRight w:val="0"/>
          <w:marTop w:val="0"/>
          <w:marBottom w:val="0"/>
          <w:divBdr>
            <w:top w:val="none" w:sz="0" w:space="0" w:color="auto"/>
            <w:left w:val="none" w:sz="0" w:space="0" w:color="auto"/>
            <w:bottom w:val="none" w:sz="0" w:space="0" w:color="auto"/>
            <w:right w:val="none" w:sz="0" w:space="0" w:color="auto"/>
          </w:divBdr>
        </w:div>
      </w:divsChild>
    </w:div>
    <w:div w:id="2020354408">
      <w:bodyDiv w:val="1"/>
      <w:marLeft w:val="0"/>
      <w:marRight w:val="0"/>
      <w:marTop w:val="0"/>
      <w:marBottom w:val="0"/>
      <w:divBdr>
        <w:top w:val="none" w:sz="0" w:space="0" w:color="auto"/>
        <w:left w:val="none" w:sz="0" w:space="0" w:color="auto"/>
        <w:bottom w:val="none" w:sz="0" w:space="0" w:color="auto"/>
        <w:right w:val="none" w:sz="0" w:space="0" w:color="auto"/>
      </w:divBdr>
    </w:div>
    <w:div w:id="2068528983">
      <w:bodyDiv w:val="1"/>
      <w:marLeft w:val="0"/>
      <w:marRight w:val="0"/>
      <w:marTop w:val="0"/>
      <w:marBottom w:val="0"/>
      <w:divBdr>
        <w:top w:val="none" w:sz="0" w:space="0" w:color="auto"/>
        <w:left w:val="none" w:sz="0" w:space="0" w:color="auto"/>
        <w:bottom w:val="none" w:sz="0" w:space="0" w:color="auto"/>
        <w:right w:val="none" w:sz="0" w:space="0" w:color="auto"/>
      </w:divBdr>
      <w:divsChild>
        <w:div w:id="674113623">
          <w:marLeft w:val="0"/>
          <w:marRight w:val="0"/>
          <w:marTop w:val="0"/>
          <w:marBottom w:val="0"/>
          <w:divBdr>
            <w:top w:val="none" w:sz="0" w:space="0" w:color="auto"/>
            <w:left w:val="none" w:sz="0" w:space="0" w:color="auto"/>
            <w:bottom w:val="none" w:sz="0" w:space="0" w:color="auto"/>
            <w:right w:val="none" w:sz="0" w:space="0" w:color="auto"/>
          </w:divBdr>
          <w:divsChild>
            <w:div w:id="1514682093">
              <w:marLeft w:val="0"/>
              <w:marRight w:val="0"/>
              <w:marTop w:val="0"/>
              <w:marBottom w:val="0"/>
              <w:divBdr>
                <w:top w:val="none" w:sz="0" w:space="0" w:color="auto"/>
                <w:left w:val="none" w:sz="0" w:space="0" w:color="auto"/>
                <w:bottom w:val="none" w:sz="0" w:space="0" w:color="auto"/>
                <w:right w:val="none" w:sz="0" w:space="0" w:color="auto"/>
              </w:divBdr>
              <w:divsChild>
                <w:div w:id="115711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100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4E6529CCA1F5041ABAC04C9832A01C4" ma:contentTypeVersion="17" ma:contentTypeDescription="Create a new document." ma:contentTypeScope="" ma:versionID="1b7912a9a900bbd5e85b774387b9b353">
  <xsd:schema xmlns:xsd="http://www.w3.org/2001/XMLSchema" xmlns:xs="http://www.w3.org/2001/XMLSchema" xmlns:p="http://schemas.microsoft.com/office/2006/metadata/properties" xmlns:ns2="7fe9a171-728b-40a9-aa2f-b301349e7a51" xmlns:ns3="e106a0e2-1ea5-430e-ac41-2f90d05f42df" targetNamespace="http://schemas.microsoft.com/office/2006/metadata/properties" ma:root="true" ma:fieldsID="38741a7e44fcd490f75292207a78a313" ns2:_="" ns3:_="">
    <xsd:import namespace="7fe9a171-728b-40a9-aa2f-b301349e7a51"/>
    <xsd:import namespace="e106a0e2-1ea5-430e-ac41-2f90d05f42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LengthInSecond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e9a171-728b-40a9-aa2f-b301349e7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5cd9f51-4d1e-4d57-bf3d-f118fc5c809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106a0e2-1ea5-430e-ac41-2f90d05f42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a71194-8eae-47c3-8ea7-cba243d2f012}" ma:internalName="TaxCatchAll" ma:showField="CatchAllData" ma:web="e106a0e2-1ea5-430e-ac41-2f90d05f42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106a0e2-1ea5-430e-ac41-2f90d05f42df" xsi:nil="true"/>
    <lcf76f155ced4ddcb4097134ff3c332f xmlns="7fe9a171-728b-40a9-aa2f-b301349e7a5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E4C826-D8FD-49BA-B8B7-8F4C18DBAD7C}">
  <ds:schemaRefs>
    <ds:schemaRef ds:uri="http://schemas.openxmlformats.org/officeDocument/2006/bibliography"/>
  </ds:schemaRefs>
</ds:datastoreItem>
</file>

<file path=customXml/itemProps2.xml><?xml version="1.0" encoding="utf-8"?>
<ds:datastoreItem xmlns:ds="http://schemas.openxmlformats.org/officeDocument/2006/customXml" ds:itemID="{94F4FD1B-9A46-4A1F-A1A7-F768D99CF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e9a171-728b-40a9-aa2f-b301349e7a51"/>
    <ds:schemaRef ds:uri="e106a0e2-1ea5-430e-ac41-2f90d05f42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901A7A-4AA0-4AD3-B36F-609EB4001471}">
  <ds:schemaRefs>
    <ds:schemaRef ds:uri="http://schemas.microsoft.com/office/2006/metadata/properties"/>
    <ds:schemaRef ds:uri="http://schemas.microsoft.com/office/infopath/2007/PartnerControls"/>
    <ds:schemaRef ds:uri="e106a0e2-1ea5-430e-ac41-2f90d05f42df"/>
    <ds:schemaRef ds:uri="7fe9a171-728b-40a9-aa2f-b301349e7a51"/>
  </ds:schemaRefs>
</ds:datastoreItem>
</file>

<file path=customXml/itemProps4.xml><?xml version="1.0" encoding="utf-8"?>
<ds:datastoreItem xmlns:ds="http://schemas.openxmlformats.org/officeDocument/2006/customXml" ds:itemID="{B59C1381-BBBD-425A-AFDD-E2EAA387B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510</Words>
  <Characters>2911</Characters>
  <Application>Microsoft Office Word</Application>
  <DocSecurity>0</DocSecurity>
  <Lines>24</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Olteanu</dc:creator>
  <cp:lastModifiedBy>IOAN MICLEA</cp:lastModifiedBy>
  <cp:revision>11</cp:revision>
  <cp:lastPrinted>2024-07-25T08:26:00Z</cp:lastPrinted>
  <dcterms:created xsi:type="dcterms:W3CDTF">2024-09-03T08:09:00Z</dcterms:created>
  <dcterms:modified xsi:type="dcterms:W3CDTF">2024-10-07T15:37:00Z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0x01010074E6529CCA1F5041ABAC04C9832A01C4</vt:lpwstr>
  </property>
</Properties>
</file>