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1E67CA" w14:textId="200EDE6D" w:rsidR="009C1E65" w:rsidRPr="00C85922" w:rsidRDefault="009C1E65" w:rsidP="00C85922">
      <w:pPr>
        <w:spacing w:after="80"/>
        <w:rPr>
          <w:b/>
          <w:bCs/>
        </w:rPr>
      </w:pPr>
      <w:r w:rsidRPr="00C85922">
        <w:rPr>
          <w:b/>
          <w:bCs/>
        </w:rPr>
        <w:t xml:space="preserve">Sesiune de formare EDIS pentru cadrele didactice </w:t>
      </w:r>
      <w:r w:rsidR="00A51D52" w:rsidRPr="00C85922">
        <w:rPr>
          <w:b/>
          <w:bCs/>
        </w:rPr>
        <w:t xml:space="preserve">și personalul administrativ </w:t>
      </w:r>
      <w:r w:rsidRPr="00C85922">
        <w:rPr>
          <w:b/>
          <w:bCs/>
        </w:rPr>
        <w:t xml:space="preserve">FJSC cu privire la </w:t>
      </w:r>
      <w:bookmarkStart w:id="0" w:name="_Hlk180144583"/>
      <w:proofErr w:type="spellStart"/>
      <w:r w:rsidR="00975E90">
        <w:rPr>
          <w:b/>
          <w:bCs/>
          <w:lang w:val="ro-RO"/>
        </w:rPr>
        <w:t>abor</w:t>
      </w:r>
      <w:proofErr w:type="spellEnd"/>
      <w:r w:rsidR="00975E90" w:rsidRPr="00975E90">
        <w:rPr>
          <w:b/>
          <w:bCs/>
        </w:rPr>
        <w:t>dări</w:t>
      </w:r>
      <w:r w:rsidR="00975E90">
        <w:rPr>
          <w:b/>
          <w:bCs/>
          <w:lang w:val="ro-RO"/>
        </w:rPr>
        <w:t>le</w:t>
      </w:r>
      <w:r w:rsidR="00975E90" w:rsidRPr="00975E90">
        <w:rPr>
          <w:b/>
          <w:bCs/>
        </w:rPr>
        <w:t xml:space="preserve"> educaționale pentru studenții cu dizabilități și CES</w:t>
      </w:r>
      <w:bookmarkEnd w:id="0"/>
    </w:p>
    <w:p w14:paraId="619657F1" w14:textId="77777777" w:rsidR="009C1E65" w:rsidRDefault="009C1E65" w:rsidP="00C85922">
      <w:pPr>
        <w:spacing w:after="80"/>
      </w:pPr>
    </w:p>
    <w:p w14:paraId="1F945A98" w14:textId="1D09EF75" w:rsidR="009C1E65" w:rsidRDefault="009C1E65" w:rsidP="00C85922">
      <w:pPr>
        <w:spacing w:after="80"/>
        <w:jc w:val="both"/>
      </w:pPr>
      <w:r>
        <w:t xml:space="preserve">Ca parte a demersurilor de a crea un mediu academic incluziv, Universitatea din București a organizat, în cadrul proiectului </w:t>
      </w:r>
      <w:r w:rsidRPr="009C1E65">
        <w:t>„Ecosistem digital pentru învățare sustenabilă la Universitatea din București – EDIS-UB”</w:t>
      </w:r>
      <w:r>
        <w:t xml:space="preserve">, o sesiune de formare </w:t>
      </w:r>
      <w:proofErr w:type="spellStart"/>
      <w:r w:rsidR="00975E90" w:rsidRPr="00975E90">
        <w:rPr>
          <w:b/>
          <w:bCs/>
          <w:lang w:val="ro-RO"/>
        </w:rPr>
        <w:t>abor</w:t>
      </w:r>
      <w:proofErr w:type="spellEnd"/>
      <w:r w:rsidR="00975E90" w:rsidRPr="00975E90">
        <w:rPr>
          <w:b/>
          <w:bCs/>
        </w:rPr>
        <w:t>dări</w:t>
      </w:r>
      <w:r w:rsidR="00975E90" w:rsidRPr="00975E90">
        <w:rPr>
          <w:b/>
          <w:bCs/>
          <w:lang w:val="ro-RO"/>
        </w:rPr>
        <w:t>le</w:t>
      </w:r>
      <w:r w:rsidR="00975E90" w:rsidRPr="00975E90">
        <w:rPr>
          <w:b/>
          <w:bCs/>
        </w:rPr>
        <w:t xml:space="preserve"> educaționale în activitățile academice, pentru studenții cu dizabilități și </w:t>
      </w:r>
      <w:r w:rsidR="00975E90">
        <w:rPr>
          <w:b/>
          <w:bCs/>
          <w:lang w:val="ro-RO"/>
        </w:rPr>
        <w:t>cerințe educaționale speciale (</w:t>
      </w:r>
      <w:r w:rsidR="00975E90" w:rsidRPr="00975E90">
        <w:rPr>
          <w:b/>
          <w:bCs/>
        </w:rPr>
        <w:t>CES</w:t>
      </w:r>
      <w:r w:rsidR="00975E90">
        <w:rPr>
          <w:b/>
          <w:bCs/>
          <w:lang w:val="ro-RO"/>
        </w:rPr>
        <w:t>)</w:t>
      </w:r>
      <w:r w:rsidR="00A51D52">
        <w:t>.</w:t>
      </w:r>
    </w:p>
    <w:p w14:paraId="42BA770C" w14:textId="39D076B5" w:rsidR="009C1E65" w:rsidRDefault="00A51D52" w:rsidP="00C85922">
      <w:pPr>
        <w:spacing w:after="80"/>
        <w:jc w:val="both"/>
      </w:pPr>
      <w:r>
        <w:t xml:space="preserve">În cadrul sesiunii de formare, participanții – cadre didactice și personal administrativ de la Facultatea de Jurnalism și Științele Comunicării – au avut ocazia să exploreze metode și strategii educaționale care pot facilita accesul egal la educație al studenților cu </w:t>
      </w:r>
      <w:r w:rsidR="00975E90">
        <w:rPr>
          <w:lang w:val="ro-RO"/>
        </w:rPr>
        <w:t>dizabilități și CES</w:t>
      </w:r>
      <w:r>
        <w:t>.</w:t>
      </w:r>
      <w:r w:rsidR="00AE5B80">
        <w:rPr>
          <w:lang w:val="ro-RO"/>
        </w:rPr>
        <w:t xml:space="preserve"> </w:t>
      </w:r>
      <w:r>
        <w:t>Temele abordate au inclus adaptarea materialelor didactice, utilizarea tehnologiilor asistive și crearea unui mediu de învățare incluziv. De asemenea, s-au discutat aspecte privind interacțiunea empatică și personalizată cu studenții cu dizabilități vizuale, participanții primind un set de bune practici care să răspundă nevoilor specifice ale studenților cu dizabilități.</w:t>
      </w:r>
    </w:p>
    <w:p w14:paraId="131B43C7" w14:textId="25A67D2B" w:rsidR="009C1E65" w:rsidRDefault="009C1E65" w:rsidP="00C85922">
      <w:pPr>
        <w:spacing w:after="80"/>
        <w:jc w:val="both"/>
      </w:pPr>
      <w:r>
        <w:t>Cursul</w:t>
      </w:r>
      <w:r w:rsidR="00A51D52">
        <w:t xml:space="preserve"> a fost </w:t>
      </w:r>
      <w:r>
        <w:t xml:space="preserve">susținut de </w:t>
      </w:r>
      <w:r w:rsidRPr="00C85922">
        <w:rPr>
          <w:b/>
          <w:bCs/>
        </w:rPr>
        <w:t>lect. univ. dr. Valentina-Georgeta Vartic</w:t>
      </w:r>
      <w:r>
        <w:t>, specialist în psihopedagogie specială</w:t>
      </w:r>
      <w:r w:rsidR="00A51D52">
        <w:t xml:space="preserve"> și cadru didactic al Facultății de Psihologie și Științele Educației a Universității din București și contribuie la reafirmarea misiunii deja asumate </w:t>
      </w:r>
      <w:r w:rsidR="00A51D52" w:rsidRPr="00A51D52">
        <w:t xml:space="preserve">pentru ca, atât în cadrul comunității </w:t>
      </w:r>
      <w:r w:rsidR="00A51D52">
        <w:t>UB</w:t>
      </w:r>
      <w:r w:rsidR="00A51D52" w:rsidRPr="00A51D52">
        <w:t>, cât și în societate</w:t>
      </w:r>
      <w:r w:rsidR="004B5A24">
        <w:t xml:space="preserve"> –</w:t>
      </w:r>
      <w:r w:rsidR="00A51D52" w:rsidRPr="00A51D52">
        <w:t xml:space="preserve"> prin generațiile pe care le </w:t>
      </w:r>
      <w:r w:rsidR="00A51D52">
        <w:t>formăm</w:t>
      </w:r>
      <w:r w:rsidR="004B5A24">
        <w:t xml:space="preserve"> –</w:t>
      </w:r>
      <w:r w:rsidR="00A51D52" w:rsidRPr="00A51D52">
        <w:t>, diversitatea, respectarea demnității umane, promovarea egalității de șanse și a incluziunii sociale să devină valori și principii de acțiune constantă.</w:t>
      </w:r>
    </w:p>
    <w:p w14:paraId="2E4593EA" w14:textId="6A694D19" w:rsidR="00C85922" w:rsidRDefault="00A51D52" w:rsidP="00C85922">
      <w:pPr>
        <w:spacing w:after="80"/>
      </w:pPr>
      <w:r>
        <w:t xml:space="preserve">De asemenea, la sesiunea de formare a luat parte și Alexandru Matei, unul dintre studenții Universității din București cu deficiențe de vedere, </w:t>
      </w:r>
      <w:r w:rsidR="00C85922">
        <w:t>participanții având astfel oportunitatea de a înțelege mai bine provocările cu care se confruntă studenții nevăzători și de a încerca să identifice, împreună, soluțiile optime pentru adaptarea metodelor de predare cerințelor acestora.</w:t>
      </w:r>
    </w:p>
    <w:p w14:paraId="76CC4B43" w14:textId="539E0056" w:rsidR="00C85922" w:rsidRPr="00C85922" w:rsidRDefault="00C85922" w:rsidP="00C85922">
      <w:pPr>
        <w:spacing w:after="80"/>
        <w:rPr>
          <w:b/>
          <w:bCs/>
        </w:rPr>
      </w:pPr>
      <w:r w:rsidRPr="00C85922">
        <w:rPr>
          <w:b/>
          <w:bCs/>
        </w:rPr>
        <w:t>Laboratoarele de Pedagogii Inovative EDIS UB, dotate cu echipamente asistive pentru o universitate incluzivă</w:t>
      </w:r>
    </w:p>
    <w:p w14:paraId="57A954F6" w14:textId="04D181E4" w:rsidR="00A64360" w:rsidRDefault="009C1E65" w:rsidP="00C85922">
      <w:pPr>
        <w:spacing w:after="80"/>
        <w:jc w:val="both"/>
      </w:pPr>
      <w:r>
        <w:t>Universitatea din București rămâne angajată în dezvoltarea unei comunități universitare incluzive, oferind sprijin concret atât cadrelor didactice, cât și studenților cu nevoi speciale, în vederea asigurării unui proces educațional echitabil și de calitate pentru toți.</w:t>
      </w:r>
    </w:p>
    <w:p w14:paraId="151DA26E" w14:textId="3B067D49" w:rsidR="00C85922" w:rsidRPr="00C85922" w:rsidRDefault="00C85922" w:rsidP="00C85922">
      <w:pPr>
        <w:spacing w:after="80"/>
        <w:jc w:val="both"/>
      </w:pPr>
      <w:r w:rsidRPr="00C85922">
        <w:t xml:space="preserve">În acest context, Universitatea din București a organizat, în luna septembrie 2024, o sesiune de training pentru </w:t>
      </w:r>
      <w:r w:rsidRPr="00C85922">
        <w:rPr>
          <w:b/>
          <w:bCs/>
        </w:rPr>
        <w:t>utilizarea echipamentelor asistive</w:t>
      </w:r>
      <w:r w:rsidRPr="00C85922">
        <w:t> din cadrul Laboratoarelor de Pedagogii Inovative (LPI).</w:t>
      </w:r>
    </w:p>
    <w:p w14:paraId="70AC1AFB" w14:textId="6F7FF85E" w:rsidR="00C85922" w:rsidRDefault="00C85922" w:rsidP="00C85922">
      <w:pPr>
        <w:spacing w:after="80"/>
        <w:jc w:val="both"/>
      </w:pPr>
      <w:r w:rsidRPr="00C85922">
        <w:rPr>
          <w:b/>
          <w:bCs/>
        </w:rPr>
        <w:t>Laboratorul de Pedagogii Inovative</w:t>
      </w:r>
      <w:r w:rsidRPr="00C85922">
        <w:t xml:space="preserve"> este o structură formată din cinci centre de inovație în educație, un hub dedicat ideilor și practicilor educaționale inovative. Cele cinci centre sunt distribuite la nivelul Universității din București</w:t>
      </w:r>
      <w:r>
        <w:t xml:space="preserve"> </w:t>
      </w:r>
      <w:r w:rsidRPr="00C85922">
        <w:t>pe principiul acoperirii domeniilor fundamentale de studiu dar și al proximității sediilor, astfel încât fiecare facultate să poată beneficia resursele puse la dispoziție aici.</w:t>
      </w:r>
    </w:p>
    <w:p w14:paraId="02DBD182" w14:textId="62CB8194" w:rsidR="00C85922" w:rsidRDefault="00C85922" w:rsidP="00C85922">
      <w:pPr>
        <w:spacing w:after="80"/>
        <w:jc w:val="both"/>
      </w:pPr>
      <w:r w:rsidRPr="00C85922">
        <w:lastRenderedPageBreak/>
        <w:t>Fiecare laborator are în dotare echipamente pentru susținerea unor activități didactice dedicate integrării tehnologiei în educație, dar și familiarizării cadrelor didactice și studenților – viitori profesori – cu tehnologiile digitale utilizate în educație și formare. Echipamentele asistive, parte din dotarea laboratoarelor, sunt accesibile tuturor membrilor comunității academice, sprijinind incluziunea studenților cu CES (cerințe educaționale speciale) și oferind șanse egale la educație tuturor studenților.</w:t>
      </w:r>
      <w:r w:rsidR="004B5A24">
        <w:t xml:space="preserve"> Mai multe detalii cu privire la </w:t>
      </w:r>
      <w:r w:rsidR="004B5A24" w:rsidRPr="004B5A24">
        <w:t>investiții</w:t>
      </w:r>
      <w:r w:rsidR="004B5A24">
        <w:t xml:space="preserve">le UB </w:t>
      </w:r>
      <w:r w:rsidR="004B5A24" w:rsidRPr="004B5A24">
        <w:t>pentru dotarea Laboratoarelor de Pedagogii Inovative EDIS cu echipamente asistive pentru o universitate incluzivă</w:t>
      </w:r>
      <w:r w:rsidR="004B5A24">
        <w:t xml:space="preserve"> sunt disponibile </w:t>
      </w:r>
      <w:hyperlink r:id="rId4" w:history="1">
        <w:r w:rsidR="004B5A24" w:rsidRPr="004B5A24">
          <w:rPr>
            <w:rStyle w:val="Hyperlink"/>
            <w:b/>
            <w:bCs/>
          </w:rPr>
          <w:t>aici</w:t>
        </w:r>
      </w:hyperlink>
      <w:r w:rsidR="004B5A24">
        <w:t>.</w:t>
      </w:r>
    </w:p>
    <w:p w14:paraId="6CC50A5E" w14:textId="77777777" w:rsidR="004B5A24" w:rsidRPr="004B5A24" w:rsidRDefault="004B5A24" w:rsidP="004B5A24">
      <w:pPr>
        <w:spacing w:after="80"/>
        <w:jc w:val="both"/>
        <w:rPr>
          <w:b/>
          <w:bCs/>
        </w:rPr>
      </w:pPr>
      <w:r w:rsidRPr="004B5A24">
        <w:rPr>
          <w:b/>
          <w:bCs/>
        </w:rPr>
        <w:t>Universitatea din București, semnatara Cartei Diversității din România</w:t>
      </w:r>
    </w:p>
    <w:p w14:paraId="245C80D4" w14:textId="77777777" w:rsidR="004B5A24" w:rsidRDefault="004B5A24" w:rsidP="004B5A24">
      <w:pPr>
        <w:spacing w:after="80"/>
        <w:jc w:val="both"/>
      </w:pPr>
      <w:r>
        <w:t xml:space="preserve">De altfel, în semn de </w:t>
      </w:r>
      <w:r w:rsidRPr="004B5A24">
        <w:t>recunoaștere și promovare a diversității sociale</w:t>
      </w:r>
      <w:r>
        <w:t xml:space="preserve">, Universitatea din București a semnat, în 2022, </w:t>
      </w:r>
      <w:r w:rsidRPr="004B5A24">
        <w:rPr>
          <w:b/>
          <w:bCs/>
        </w:rPr>
        <w:t>Cart</w:t>
      </w:r>
      <w:r>
        <w:rPr>
          <w:b/>
          <w:bCs/>
        </w:rPr>
        <w:t>a</w:t>
      </w:r>
      <w:r w:rsidRPr="004B5A24">
        <w:rPr>
          <w:b/>
          <w:bCs/>
        </w:rPr>
        <w:t xml:space="preserve"> Diversității din România</w:t>
      </w:r>
      <w:r>
        <w:t xml:space="preserve"> și a </w:t>
      </w:r>
      <w:r w:rsidRPr="004B5A24">
        <w:t>întreprins</w:t>
      </w:r>
      <w:r>
        <w:t xml:space="preserve">, </w:t>
      </w:r>
      <w:r w:rsidRPr="004B5A24">
        <w:t>în mod constant</w:t>
      </w:r>
      <w:r>
        <w:t xml:space="preserve">, </w:t>
      </w:r>
      <w:r w:rsidRPr="004B5A24">
        <w:t>activități care să asigure un climat incluziv și sigur, atât pentru studentele și studenții săi, cât și pentru cadrele didactice ale instituției</w:t>
      </w:r>
      <w:r>
        <w:t>.</w:t>
      </w:r>
    </w:p>
    <w:p w14:paraId="4FE193CC" w14:textId="1E5EEE54" w:rsidR="00EB7902" w:rsidRPr="004B5A24" w:rsidRDefault="004B5A24" w:rsidP="004B5A24">
      <w:pPr>
        <w:spacing w:after="80"/>
        <w:jc w:val="both"/>
      </w:pPr>
      <w:r>
        <w:t>A</w:t>
      </w:r>
      <w:r w:rsidRPr="004B5A24">
        <w:t>angajată în protejarea și promovarea unor valori și principii umaniste care așază omul, demnitatea umană și împlinirea potențialului uman în centrul activităților sale de educație, formare și cercetare</w:t>
      </w:r>
      <w:r>
        <w:t xml:space="preserve">, Universitatea din București </w:t>
      </w:r>
      <w:r w:rsidR="00EB7902" w:rsidRPr="00EB7902">
        <w:t xml:space="preserve">este astăzi un spaţiu academic dinamic și incluziv, centrat pe </w:t>
      </w:r>
      <w:r w:rsidR="00EB7902">
        <w:t xml:space="preserve">neovoile tuturor </w:t>
      </w:r>
      <w:r w:rsidR="00EB7902" w:rsidRPr="00EB7902">
        <w:t>studen</w:t>
      </w:r>
      <w:r w:rsidR="00EB7902">
        <w:t>ților</w:t>
      </w:r>
      <w:r w:rsidR="00EB7902" w:rsidRPr="00EB7902">
        <w:t xml:space="preserve"> și caracterizat prin creativitate, inovare și pragmatism.</w:t>
      </w:r>
      <w:r w:rsidR="00EB7902">
        <w:t xml:space="preserve"> Detalii cu privire la inițiativa semnării </w:t>
      </w:r>
      <w:r w:rsidR="00EB7902" w:rsidRPr="00EB7902">
        <w:t>Cartei Diversității din România</w:t>
      </w:r>
      <w:r w:rsidR="00EB7902">
        <w:t xml:space="preserve"> sunt disponibile </w:t>
      </w:r>
      <w:hyperlink r:id="rId5" w:history="1">
        <w:r w:rsidR="00EB7902" w:rsidRPr="00EB7902">
          <w:rPr>
            <w:rStyle w:val="Hyperlink"/>
            <w:b/>
            <w:bCs/>
          </w:rPr>
          <w:t>aici</w:t>
        </w:r>
      </w:hyperlink>
      <w:r w:rsidR="00EB7902">
        <w:t>.</w:t>
      </w:r>
    </w:p>
    <w:p w14:paraId="083047FA" w14:textId="77777777" w:rsidR="004B5A24" w:rsidRDefault="004B5A24" w:rsidP="00C85922">
      <w:pPr>
        <w:spacing w:after="80"/>
        <w:jc w:val="both"/>
      </w:pPr>
    </w:p>
    <w:sectPr w:rsidR="004B5A2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E65"/>
    <w:rsid w:val="002C089A"/>
    <w:rsid w:val="004B5A24"/>
    <w:rsid w:val="005A54F8"/>
    <w:rsid w:val="00803525"/>
    <w:rsid w:val="00975E90"/>
    <w:rsid w:val="009C1E65"/>
    <w:rsid w:val="00A51D52"/>
    <w:rsid w:val="00A64360"/>
    <w:rsid w:val="00AE5B80"/>
    <w:rsid w:val="00C85922"/>
    <w:rsid w:val="00EB7902"/>
    <w:rsid w:val="00FF329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C33CD"/>
  <w15:chartTrackingRefBased/>
  <w15:docId w15:val="{CF9E3674-964A-2A48-8701-7AC9865E4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1E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1E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1E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1E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1E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1E6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1E6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1E6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1E6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1E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1E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1E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1E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1E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1E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1E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1E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1E65"/>
    <w:rPr>
      <w:rFonts w:eastAsiaTheme="majorEastAsia" w:cstheme="majorBidi"/>
      <w:color w:val="272727" w:themeColor="text1" w:themeTint="D8"/>
    </w:rPr>
  </w:style>
  <w:style w:type="paragraph" w:styleId="Title">
    <w:name w:val="Title"/>
    <w:basedOn w:val="Normal"/>
    <w:next w:val="Normal"/>
    <w:link w:val="TitleChar"/>
    <w:uiPriority w:val="10"/>
    <w:qFormat/>
    <w:rsid w:val="009C1E6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1E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1E6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1E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1E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1E65"/>
    <w:rPr>
      <w:i/>
      <w:iCs/>
      <w:color w:val="404040" w:themeColor="text1" w:themeTint="BF"/>
    </w:rPr>
  </w:style>
  <w:style w:type="paragraph" w:styleId="ListParagraph">
    <w:name w:val="List Paragraph"/>
    <w:basedOn w:val="Normal"/>
    <w:uiPriority w:val="34"/>
    <w:qFormat/>
    <w:rsid w:val="009C1E65"/>
    <w:pPr>
      <w:ind w:left="720"/>
      <w:contextualSpacing/>
    </w:pPr>
  </w:style>
  <w:style w:type="character" w:styleId="IntenseEmphasis">
    <w:name w:val="Intense Emphasis"/>
    <w:basedOn w:val="DefaultParagraphFont"/>
    <w:uiPriority w:val="21"/>
    <w:qFormat/>
    <w:rsid w:val="009C1E65"/>
    <w:rPr>
      <w:i/>
      <w:iCs/>
      <w:color w:val="0F4761" w:themeColor="accent1" w:themeShade="BF"/>
    </w:rPr>
  </w:style>
  <w:style w:type="paragraph" w:styleId="IntenseQuote">
    <w:name w:val="Intense Quote"/>
    <w:basedOn w:val="Normal"/>
    <w:next w:val="Normal"/>
    <w:link w:val="IntenseQuoteChar"/>
    <w:uiPriority w:val="30"/>
    <w:qFormat/>
    <w:rsid w:val="009C1E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1E65"/>
    <w:rPr>
      <w:i/>
      <w:iCs/>
      <w:color w:val="0F4761" w:themeColor="accent1" w:themeShade="BF"/>
    </w:rPr>
  </w:style>
  <w:style w:type="character" w:styleId="IntenseReference">
    <w:name w:val="Intense Reference"/>
    <w:basedOn w:val="DefaultParagraphFont"/>
    <w:uiPriority w:val="32"/>
    <w:qFormat/>
    <w:rsid w:val="009C1E65"/>
    <w:rPr>
      <w:b/>
      <w:bCs/>
      <w:smallCaps/>
      <w:color w:val="0F4761" w:themeColor="accent1" w:themeShade="BF"/>
      <w:spacing w:val="5"/>
    </w:rPr>
  </w:style>
  <w:style w:type="character" w:styleId="Hyperlink">
    <w:name w:val="Hyperlink"/>
    <w:basedOn w:val="DefaultParagraphFont"/>
    <w:uiPriority w:val="99"/>
    <w:unhideWhenUsed/>
    <w:rsid w:val="004B5A24"/>
    <w:rPr>
      <w:color w:val="467886" w:themeColor="hyperlink"/>
      <w:u w:val="single"/>
    </w:rPr>
  </w:style>
  <w:style w:type="character" w:styleId="UnresolvedMention">
    <w:name w:val="Unresolved Mention"/>
    <w:basedOn w:val="DefaultParagraphFont"/>
    <w:uiPriority w:val="99"/>
    <w:semiHidden/>
    <w:unhideWhenUsed/>
    <w:rsid w:val="004B5A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45926">
      <w:bodyDiv w:val="1"/>
      <w:marLeft w:val="0"/>
      <w:marRight w:val="0"/>
      <w:marTop w:val="0"/>
      <w:marBottom w:val="0"/>
      <w:divBdr>
        <w:top w:val="none" w:sz="0" w:space="0" w:color="auto"/>
        <w:left w:val="none" w:sz="0" w:space="0" w:color="auto"/>
        <w:bottom w:val="none" w:sz="0" w:space="0" w:color="auto"/>
        <w:right w:val="none" w:sz="0" w:space="0" w:color="auto"/>
      </w:divBdr>
      <w:divsChild>
        <w:div w:id="239095613">
          <w:marLeft w:val="0"/>
          <w:marRight w:val="0"/>
          <w:marTop w:val="0"/>
          <w:marBottom w:val="600"/>
          <w:divBdr>
            <w:top w:val="none" w:sz="0" w:space="0" w:color="auto"/>
            <w:left w:val="none" w:sz="0" w:space="0" w:color="auto"/>
            <w:bottom w:val="none" w:sz="0" w:space="0" w:color="auto"/>
            <w:right w:val="none" w:sz="0" w:space="0" w:color="auto"/>
          </w:divBdr>
          <w:divsChild>
            <w:div w:id="1968855931">
              <w:marLeft w:val="0"/>
              <w:marRight w:val="0"/>
              <w:marTop w:val="0"/>
              <w:marBottom w:val="0"/>
              <w:divBdr>
                <w:top w:val="none" w:sz="0" w:space="0" w:color="auto"/>
                <w:left w:val="none" w:sz="0" w:space="0" w:color="auto"/>
                <w:bottom w:val="none" w:sz="0" w:space="0" w:color="auto"/>
                <w:right w:val="none" w:sz="0" w:space="0" w:color="auto"/>
              </w:divBdr>
              <w:divsChild>
                <w:div w:id="88868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27864">
      <w:bodyDiv w:val="1"/>
      <w:marLeft w:val="0"/>
      <w:marRight w:val="0"/>
      <w:marTop w:val="0"/>
      <w:marBottom w:val="0"/>
      <w:divBdr>
        <w:top w:val="none" w:sz="0" w:space="0" w:color="auto"/>
        <w:left w:val="none" w:sz="0" w:space="0" w:color="auto"/>
        <w:bottom w:val="none" w:sz="0" w:space="0" w:color="auto"/>
        <w:right w:val="none" w:sz="0" w:space="0" w:color="auto"/>
      </w:divBdr>
    </w:div>
    <w:div w:id="96172747">
      <w:bodyDiv w:val="1"/>
      <w:marLeft w:val="0"/>
      <w:marRight w:val="0"/>
      <w:marTop w:val="0"/>
      <w:marBottom w:val="0"/>
      <w:divBdr>
        <w:top w:val="none" w:sz="0" w:space="0" w:color="auto"/>
        <w:left w:val="none" w:sz="0" w:space="0" w:color="auto"/>
        <w:bottom w:val="none" w:sz="0" w:space="0" w:color="auto"/>
        <w:right w:val="none" w:sz="0" w:space="0" w:color="auto"/>
      </w:divBdr>
    </w:div>
    <w:div w:id="379207073">
      <w:bodyDiv w:val="1"/>
      <w:marLeft w:val="0"/>
      <w:marRight w:val="0"/>
      <w:marTop w:val="0"/>
      <w:marBottom w:val="0"/>
      <w:divBdr>
        <w:top w:val="none" w:sz="0" w:space="0" w:color="auto"/>
        <w:left w:val="none" w:sz="0" w:space="0" w:color="auto"/>
        <w:bottom w:val="none" w:sz="0" w:space="0" w:color="auto"/>
        <w:right w:val="none" w:sz="0" w:space="0" w:color="auto"/>
      </w:divBdr>
    </w:div>
    <w:div w:id="834614554">
      <w:bodyDiv w:val="1"/>
      <w:marLeft w:val="0"/>
      <w:marRight w:val="0"/>
      <w:marTop w:val="0"/>
      <w:marBottom w:val="0"/>
      <w:divBdr>
        <w:top w:val="none" w:sz="0" w:space="0" w:color="auto"/>
        <w:left w:val="none" w:sz="0" w:space="0" w:color="auto"/>
        <w:bottom w:val="none" w:sz="0" w:space="0" w:color="auto"/>
        <w:right w:val="none" w:sz="0" w:space="0" w:color="auto"/>
      </w:divBdr>
    </w:div>
    <w:div w:id="1085611736">
      <w:bodyDiv w:val="1"/>
      <w:marLeft w:val="0"/>
      <w:marRight w:val="0"/>
      <w:marTop w:val="0"/>
      <w:marBottom w:val="0"/>
      <w:divBdr>
        <w:top w:val="none" w:sz="0" w:space="0" w:color="auto"/>
        <w:left w:val="none" w:sz="0" w:space="0" w:color="auto"/>
        <w:bottom w:val="none" w:sz="0" w:space="0" w:color="auto"/>
        <w:right w:val="none" w:sz="0" w:space="0" w:color="auto"/>
      </w:divBdr>
    </w:div>
    <w:div w:id="1468552734">
      <w:bodyDiv w:val="1"/>
      <w:marLeft w:val="0"/>
      <w:marRight w:val="0"/>
      <w:marTop w:val="0"/>
      <w:marBottom w:val="0"/>
      <w:divBdr>
        <w:top w:val="none" w:sz="0" w:space="0" w:color="auto"/>
        <w:left w:val="none" w:sz="0" w:space="0" w:color="auto"/>
        <w:bottom w:val="none" w:sz="0" w:space="0" w:color="auto"/>
        <w:right w:val="none" w:sz="0" w:space="0" w:color="auto"/>
      </w:divBdr>
    </w:div>
    <w:div w:id="1700398628">
      <w:bodyDiv w:val="1"/>
      <w:marLeft w:val="0"/>
      <w:marRight w:val="0"/>
      <w:marTop w:val="0"/>
      <w:marBottom w:val="0"/>
      <w:divBdr>
        <w:top w:val="none" w:sz="0" w:space="0" w:color="auto"/>
        <w:left w:val="none" w:sz="0" w:space="0" w:color="auto"/>
        <w:bottom w:val="none" w:sz="0" w:space="0" w:color="auto"/>
        <w:right w:val="none" w:sz="0" w:space="0" w:color="auto"/>
      </w:divBdr>
      <w:divsChild>
        <w:div w:id="1814565718">
          <w:marLeft w:val="0"/>
          <w:marRight w:val="0"/>
          <w:marTop w:val="0"/>
          <w:marBottom w:val="600"/>
          <w:divBdr>
            <w:top w:val="none" w:sz="0" w:space="0" w:color="auto"/>
            <w:left w:val="none" w:sz="0" w:space="0" w:color="auto"/>
            <w:bottom w:val="none" w:sz="0" w:space="0" w:color="auto"/>
            <w:right w:val="none" w:sz="0" w:space="0" w:color="auto"/>
          </w:divBdr>
          <w:divsChild>
            <w:div w:id="64881497">
              <w:marLeft w:val="0"/>
              <w:marRight w:val="0"/>
              <w:marTop w:val="0"/>
              <w:marBottom w:val="0"/>
              <w:divBdr>
                <w:top w:val="none" w:sz="0" w:space="0" w:color="auto"/>
                <w:left w:val="none" w:sz="0" w:space="0" w:color="auto"/>
                <w:bottom w:val="none" w:sz="0" w:space="0" w:color="auto"/>
                <w:right w:val="none" w:sz="0" w:space="0" w:color="auto"/>
              </w:divBdr>
              <w:divsChild>
                <w:div w:id="143558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133993">
      <w:bodyDiv w:val="1"/>
      <w:marLeft w:val="0"/>
      <w:marRight w:val="0"/>
      <w:marTop w:val="0"/>
      <w:marBottom w:val="0"/>
      <w:divBdr>
        <w:top w:val="none" w:sz="0" w:space="0" w:color="auto"/>
        <w:left w:val="none" w:sz="0" w:space="0" w:color="auto"/>
        <w:bottom w:val="none" w:sz="0" w:space="0" w:color="auto"/>
        <w:right w:val="none" w:sz="0" w:space="0" w:color="auto"/>
      </w:divBdr>
    </w:div>
    <w:div w:id="186582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nibuc.ro/universitatea-din-bucuresti-semnatara-cartei-diversitatii-din-romania/" TargetMode="External"/><Relationship Id="rId4" Type="http://schemas.openxmlformats.org/officeDocument/2006/relationships/hyperlink" Target="https://unibuc.ro/universitatea-din-bucuresti-investitii-pentru-dotarea-laboratoarelor-de-pedagogii-inovative-edis-cu-echipamente-asistive-pentru-o-universitate-incluziv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Pages>
  <Words>727</Words>
  <Characters>4217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User</cp:lastModifiedBy>
  <cp:revision>5</cp:revision>
  <dcterms:created xsi:type="dcterms:W3CDTF">2024-10-17T18:38:00Z</dcterms:created>
  <dcterms:modified xsi:type="dcterms:W3CDTF">2024-10-18T08:58:00Z</dcterms:modified>
</cp:coreProperties>
</file>