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6B0BCF" w14:textId="4D257F80" w:rsidR="007815B7" w:rsidRPr="00A2487D" w:rsidRDefault="007815B7" w:rsidP="007815B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2487D">
        <w:rPr>
          <w:rFonts w:ascii="Times New Roman" w:hAnsi="Times New Roman" w:cs="Times New Roman"/>
          <w:b/>
          <w:bCs/>
          <w:sz w:val="24"/>
          <w:szCs w:val="24"/>
        </w:rPr>
        <w:t xml:space="preserve">ICUB </w:t>
      </w:r>
      <w:r w:rsidR="002D2E5E" w:rsidRPr="00A2487D">
        <w:rPr>
          <w:rFonts w:ascii="Times New Roman" w:hAnsi="Times New Roman" w:cs="Times New Roman"/>
          <w:b/>
          <w:bCs/>
          <w:sz w:val="24"/>
          <w:szCs w:val="24"/>
        </w:rPr>
        <w:t xml:space="preserve">organizes the </w:t>
      </w:r>
      <w:r w:rsidRPr="00A2487D">
        <w:rPr>
          <w:rFonts w:ascii="Times New Roman" w:hAnsi="Times New Roman" w:cs="Times New Roman"/>
          <w:b/>
          <w:bCs/>
          <w:sz w:val="24"/>
          <w:szCs w:val="24"/>
        </w:rPr>
        <w:t>Conference “</w:t>
      </w:r>
      <w:r w:rsidR="002D2E5E" w:rsidRPr="00A2487D">
        <w:rPr>
          <w:rFonts w:ascii="Times New Roman" w:hAnsi="Times New Roman" w:cs="Times New Roman"/>
          <w:b/>
          <w:bCs/>
          <w:sz w:val="24"/>
          <w:szCs w:val="24"/>
        </w:rPr>
        <w:t>Signatures of GPCR-lipid Interactions: Specificity, Synergy and Energetics</w:t>
      </w:r>
      <w:r w:rsidRPr="00A2487D">
        <w:rPr>
          <w:rFonts w:ascii="Times New Roman" w:hAnsi="Times New Roman" w:cs="Times New Roman"/>
          <w:b/>
          <w:bCs/>
          <w:sz w:val="24"/>
          <w:szCs w:val="24"/>
        </w:rPr>
        <w:t xml:space="preserve">”, held by </w:t>
      </w:r>
      <w:proofErr w:type="spellStart"/>
      <w:r w:rsidR="002D2E5E" w:rsidRPr="00A2487D">
        <w:rPr>
          <w:rFonts w:ascii="Times New Roman" w:hAnsi="Times New Roman" w:cs="Times New Roman"/>
          <w:b/>
          <w:bCs/>
          <w:sz w:val="24"/>
          <w:szCs w:val="24"/>
        </w:rPr>
        <w:t>Durba</w:t>
      </w:r>
      <w:proofErr w:type="spellEnd"/>
      <w:r w:rsidR="002D2E5E" w:rsidRPr="00A2487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2D2E5E" w:rsidRPr="00A2487D">
        <w:rPr>
          <w:rFonts w:ascii="Times New Roman" w:hAnsi="Times New Roman" w:cs="Times New Roman"/>
          <w:b/>
          <w:bCs/>
          <w:sz w:val="24"/>
          <w:szCs w:val="24"/>
        </w:rPr>
        <w:t>Sengupta</w:t>
      </w:r>
      <w:proofErr w:type="spellEnd"/>
      <w:r w:rsidRPr="00A2487D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2D2E5E" w:rsidRPr="00A2487D">
        <w:rPr>
          <w:rFonts w:ascii="Times New Roman" w:hAnsi="Times New Roman" w:cs="Times New Roman"/>
          <w:b/>
          <w:bCs/>
          <w:sz w:val="24"/>
          <w:szCs w:val="24"/>
        </w:rPr>
        <w:t>scientist at the National Chemical Laboratory from India</w:t>
      </w:r>
    </w:p>
    <w:p w14:paraId="7D86CC5A" w14:textId="77777777" w:rsidR="007815B7" w:rsidRPr="00A2487D" w:rsidRDefault="007815B7" w:rsidP="0000641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D0BA2C" w14:textId="6B6A1A90" w:rsidR="007815B7" w:rsidRPr="00A2487D" w:rsidRDefault="00CB2BB8" w:rsidP="0000641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On </w:t>
      </w:r>
      <w:r w:rsidR="007815B7" w:rsidRPr="00A2487D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2D2E5E" w:rsidRPr="00A2487D">
        <w:rPr>
          <w:rFonts w:ascii="Times New Roman" w:hAnsi="Times New Roman" w:cs="Times New Roman"/>
          <w:b/>
          <w:bCs/>
          <w:sz w:val="24"/>
          <w:szCs w:val="24"/>
        </w:rPr>
        <w:t>uesday, 8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815B7" w:rsidRPr="00A2487D">
        <w:rPr>
          <w:rFonts w:ascii="Times New Roman" w:hAnsi="Times New Roman" w:cs="Times New Roman"/>
          <w:b/>
          <w:bCs/>
          <w:sz w:val="24"/>
          <w:szCs w:val="24"/>
        </w:rPr>
        <w:t>October 2024,</w:t>
      </w:r>
      <w:r w:rsidR="007815B7" w:rsidRPr="00A2487D">
        <w:rPr>
          <w:rFonts w:ascii="Times New Roman" w:hAnsi="Times New Roman" w:cs="Times New Roman"/>
          <w:sz w:val="24"/>
          <w:szCs w:val="24"/>
        </w:rPr>
        <w:t xml:space="preserve"> the Research Institute of the University of Bucharest organizes the conference “</w:t>
      </w:r>
      <w:r w:rsidR="002D2E5E" w:rsidRPr="00A2487D">
        <w:rPr>
          <w:rFonts w:ascii="Times New Roman" w:hAnsi="Times New Roman" w:cs="Times New Roman"/>
          <w:b/>
          <w:bCs/>
          <w:sz w:val="24"/>
          <w:szCs w:val="24"/>
        </w:rPr>
        <w:t>Signatures of GPCR-lipid Interactions: Specificity, Synergy and Energetics</w:t>
      </w:r>
      <w:r w:rsidR="007815B7" w:rsidRPr="00A2487D">
        <w:rPr>
          <w:rFonts w:ascii="Times New Roman" w:hAnsi="Times New Roman" w:cs="Times New Roman"/>
          <w:sz w:val="24"/>
          <w:szCs w:val="24"/>
        </w:rPr>
        <w:t xml:space="preserve">”, held by </w:t>
      </w:r>
      <w:proofErr w:type="spellStart"/>
      <w:r w:rsidR="002D2E5E" w:rsidRPr="00A2487D">
        <w:rPr>
          <w:rFonts w:ascii="Times New Roman" w:hAnsi="Times New Roman" w:cs="Times New Roman"/>
          <w:b/>
          <w:bCs/>
          <w:sz w:val="24"/>
          <w:szCs w:val="24"/>
        </w:rPr>
        <w:t>Durba</w:t>
      </w:r>
      <w:proofErr w:type="spellEnd"/>
      <w:r w:rsidR="002D2E5E" w:rsidRPr="00A2487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2D2E5E" w:rsidRPr="00A2487D">
        <w:rPr>
          <w:rFonts w:ascii="Times New Roman" w:hAnsi="Times New Roman" w:cs="Times New Roman"/>
          <w:b/>
          <w:bCs/>
          <w:sz w:val="24"/>
          <w:szCs w:val="24"/>
        </w:rPr>
        <w:t>Sengupta</w:t>
      </w:r>
      <w:proofErr w:type="spellEnd"/>
      <w:r w:rsidR="002D2E5E" w:rsidRPr="00A2487D">
        <w:rPr>
          <w:rFonts w:ascii="Times New Roman" w:hAnsi="Times New Roman" w:cs="Times New Roman"/>
          <w:b/>
          <w:bCs/>
          <w:sz w:val="24"/>
          <w:szCs w:val="24"/>
        </w:rPr>
        <w:t>, scientist at the National Chemical Laboratory from India</w:t>
      </w:r>
      <w:r w:rsidR="007815B7" w:rsidRPr="00A2487D">
        <w:rPr>
          <w:rFonts w:ascii="Times New Roman" w:hAnsi="Times New Roman" w:cs="Times New Roman"/>
          <w:sz w:val="24"/>
          <w:szCs w:val="24"/>
        </w:rPr>
        <w:t>.</w:t>
      </w:r>
    </w:p>
    <w:p w14:paraId="5AED04DE" w14:textId="7F786746" w:rsidR="007815B7" w:rsidRPr="00A2487D" w:rsidRDefault="007815B7" w:rsidP="0000641E">
      <w:pPr>
        <w:jc w:val="both"/>
        <w:rPr>
          <w:rFonts w:ascii="Times New Roman" w:hAnsi="Times New Roman" w:cs="Times New Roman"/>
          <w:sz w:val="24"/>
          <w:szCs w:val="24"/>
        </w:rPr>
      </w:pPr>
      <w:r w:rsidRPr="00A2487D">
        <w:rPr>
          <w:rFonts w:ascii="Times New Roman" w:hAnsi="Times New Roman" w:cs="Times New Roman"/>
          <w:sz w:val="24"/>
          <w:szCs w:val="24"/>
        </w:rPr>
        <w:t xml:space="preserve">The event will take place </w:t>
      </w:r>
      <w:r w:rsidR="002D2E5E" w:rsidRPr="00A2487D">
        <w:rPr>
          <w:rFonts w:ascii="Times New Roman" w:hAnsi="Times New Roman" w:cs="Times New Roman"/>
          <w:b/>
          <w:sz w:val="24"/>
          <w:szCs w:val="24"/>
        </w:rPr>
        <w:t>starting with 16</w:t>
      </w:r>
      <w:r w:rsidRPr="00A2487D">
        <w:rPr>
          <w:rFonts w:ascii="Times New Roman" w:hAnsi="Times New Roman" w:cs="Times New Roman"/>
          <w:b/>
          <w:sz w:val="24"/>
          <w:szCs w:val="24"/>
        </w:rPr>
        <w:t xml:space="preserve">:00 </w:t>
      </w:r>
      <w:r w:rsidRPr="00A2487D">
        <w:rPr>
          <w:rFonts w:ascii="Times New Roman" w:hAnsi="Times New Roman" w:cs="Times New Roman"/>
          <w:sz w:val="24"/>
          <w:szCs w:val="24"/>
        </w:rPr>
        <w:t xml:space="preserve">in the </w:t>
      </w:r>
      <w:r w:rsidR="002D2E5E" w:rsidRPr="00A2487D">
        <w:rPr>
          <w:rFonts w:ascii="Times New Roman" w:hAnsi="Times New Roman" w:cs="Times New Roman"/>
          <w:b/>
          <w:sz w:val="24"/>
          <w:szCs w:val="24"/>
        </w:rPr>
        <w:t xml:space="preserve">Administration Council </w:t>
      </w:r>
      <w:r w:rsidRPr="00A2487D">
        <w:rPr>
          <w:rFonts w:ascii="Times New Roman" w:hAnsi="Times New Roman" w:cs="Times New Roman"/>
          <w:b/>
          <w:sz w:val="24"/>
          <w:szCs w:val="24"/>
        </w:rPr>
        <w:t xml:space="preserve">Hall of the </w:t>
      </w:r>
      <w:r w:rsidR="002D2E5E" w:rsidRPr="00A2487D">
        <w:rPr>
          <w:rFonts w:ascii="Times New Roman" w:hAnsi="Times New Roman" w:cs="Times New Roman"/>
          <w:b/>
          <w:sz w:val="24"/>
          <w:szCs w:val="24"/>
        </w:rPr>
        <w:t xml:space="preserve">Rectorate </w:t>
      </w:r>
      <w:r w:rsidRPr="00A2487D">
        <w:rPr>
          <w:rFonts w:ascii="Times New Roman" w:hAnsi="Times New Roman" w:cs="Times New Roman"/>
          <w:b/>
          <w:sz w:val="24"/>
          <w:szCs w:val="24"/>
        </w:rPr>
        <w:t>of the University of Bucharest</w:t>
      </w:r>
      <w:r w:rsidRPr="00A2487D">
        <w:rPr>
          <w:rFonts w:ascii="Times New Roman" w:hAnsi="Times New Roman" w:cs="Times New Roman"/>
          <w:sz w:val="24"/>
          <w:szCs w:val="24"/>
        </w:rPr>
        <w:t xml:space="preserve"> (</w:t>
      </w:r>
      <w:r w:rsidR="002D2E5E" w:rsidRPr="00A2487D">
        <w:rPr>
          <w:rFonts w:ascii="Times New Roman" w:hAnsi="Times New Roman" w:cs="Times New Roman"/>
          <w:sz w:val="24"/>
          <w:szCs w:val="24"/>
        </w:rPr>
        <w:t xml:space="preserve">No 90 </w:t>
      </w:r>
      <w:proofErr w:type="spellStart"/>
      <w:r w:rsidR="002D2E5E" w:rsidRPr="00A2487D">
        <w:rPr>
          <w:rFonts w:ascii="Times New Roman" w:hAnsi="Times New Roman" w:cs="Times New Roman"/>
          <w:sz w:val="24"/>
          <w:szCs w:val="24"/>
        </w:rPr>
        <w:t>Panduri</w:t>
      </w:r>
      <w:proofErr w:type="spellEnd"/>
      <w:r w:rsidR="002D2E5E" w:rsidRPr="00A2487D">
        <w:rPr>
          <w:rFonts w:ascii="Times New Roman" w:hAnsi="Times New Roman" w:cs="Times New Roman"/>
          <w:sz w:val="24"/>
          <w:szCs w:val="24"/>
        </w:rPr>
        <w:t xml:space="preserve"> Street</w:t>
      </w:r>
      <w:r w:rsidR="009D148B" w:rsidRPr="00A2487D">
        <w:rPr>
          <w:rFonts w:ascii="Times New Roman" w:hAnsi="Times New Roman" w:cs="Times New Roman"/>
          <w:sz w:val="24"/>
          <w:szCs w:val="24"/>
        </w:rPr>
        <w:t>, district 5, first floor</w:t>
      </w:r>
      <w:r w:rsidRPr="00A2487D">
        <w:rPr>
          <w:rFonts w:ascii="Times New Roman" w:hAnsi="Times New Roman" w:cs="Times New Roman"/>
          <w:sz w:val="24"/>
          <w:szCs w:val="24"/>
        </w:rPr>
        <w:t>).</w:t>
      </w:r>
    </w:p>
    <w:p w14:paraId="641B6848" w14:textId="1564478D" w:rsidR="00FB4984" w:rsidRPr="00A2487D" w:rsidRDefault="007815B7" w:rsidP="0000641E">
      <w:pPr>
        <w:jc w:val="both"/>
        <w:rPr>
          <w:rFonts w:ascii="Times New Roman" w:hAnsi="Times New Roman" w:cs="Times New Roman"/>
          <w:sz w:val="24"/>
          <w:szCs w:val="24"/>
        </w:rPr>
      </w:pPr>
      <w:r w:rsidRPr="00A2487D">
        <w:rPr>
          <w:rFonts w:ascii="Times New Roman" w:hAnsi="Times New Roman" w:cs="Times New Roman"/>
          <w:b/>
          <w:bCs/>
          <w:sz w:val="24"/>
          <w:szCs w:val="24"/>
        </w:rPr>
        <w:t>Abstract of the conference</w:t>
      </w:r>
    </w:p>
    <w:p w14:paraId="07A3E9F4" w14:textId="77777777" w:rsidR="009D148B" w:rsidRPr="00A2487D" w:rsidRDefault="009D148B" w:rsidP="009D148B">
      <w:pPr>
        <w:jc w:val="both"/>
        <w:rPr>
          <w:rFonts w:ascii="Times New Roman" w:hAnsi="Times New Roman" w:cs="Times New Roman"/>
          <w:sz w:val="24"/>
          <w:szCs w:val="24"/>
        </w:rPr>
      </w:pPr>
      <w:r w:rsidRPr="00A2487D">
        <w:rPr>
          <w:rFonts w:ascii="Times New Roman" w:hAnsi="Times New Roman" w:cs="Times New Roman"/>
          <w:sz w:val="24"/>
          <w:szCs w:val="24"/>
        </w:rPr>
        <w:t xml:space="preserve">The G protein-coupled receptors (GPCRs) are membrane receptors that play a central role in cell </w:t>
      </w:r>
      <w:proofErr w:type="spellStart"/>
      <w:r w:rsidRPr="00A2487D">
        <w:rPr>
          <w:rFonts w:ascii="Times New Roman" w:hAnsi="Times New Roman" w:cs="Times New Roman"/>
          <w:sz w:val="24"/>
          <w:szCs w:val="24"/>
        </w:rPr>
        <w:t>signaling</w:t>
      </w:r>
      <w:proofErr w:type="spellEnd"/>
      <w:r w:rsidRPr="00A2487D">
        <w:rPr>
          <w:rFonts w:ascii="Times New Roman" w:hAnsi="Times New Roman" w:cs="Times New Roman"/>
          <w:sz w:val="24"/>
          <w:szCs w:val="24"/>
        </w:rPr>
        <w:t xml:space="preserve"> and pharmacology. The interaction of lipids with GPCRs </w:t>
      </w:r>
      <w:proofErr w:type="gramStart"/>
      <w:r w:rsidRPr="00A2487D">
        <w:rPr>
          <w:rFonts w:ascii="Times New Roman" w:hAnsi="Times New Roman" w:cs="Times New Roman"/>
          <w:sz w:val="24"/>
          <w:szCs w:val="24"/>
        </w:rPr>
        <w:t>has been shown</w:t>
      </w:r>
      <w:proofErr w:type="gramEnd"/>
      <w:r w:rsidRPr="00A2487D">
        <w:rPr>
          <w:rFonts w:ascii="Times New Roman" w:hAnsi="Times New Roman" w:cs="Times New Roman"/>
          <w:sz w:val="24"/>
          <w:szCs w:val="24"/>
        </w:rPr>
        <w:t xml:space="preserve"> to modulate and dictate several aspects of GPCR organization and function. In this talk, I will discuss the diversity of lipid interaction sites that </w:t>
      </w:r>
      <w:proofErr w:type="gramStart"/>
      <w:r w:rsidRPr="00A2487D">
        <w:rPr>
          <w:rFonts w:ascii="Times New Roman" w:hAnsi="Times New Roman" w:cs="Times New Roman"/>
          <w:sz w:val="24"/>
          <w:szCs w:val="24"/>
        </w:rPr>
        <w:t>have been identified</w:t>
      </w:r>
      <w:proofErr w:type="gramEnd"/>
      <w:r w:rsidRPr="00A2487D">
        <w:rPr>
          <w:rFonts w:ascii="Times New Roman" w:hAnsi="Times New Roman" w:cs="Times New Roman"/>
          <w:sz w:val="24"/>
          <w:szCs w:val="24"/>
        </w:rPr>
        <w:t xml:space="preserve"> from molecular dynamics studies and compare to structural data. Using coarse-grain simulations, we identified several GPCR-lipid, in particular GPCR-cholesterol signatures and highlight the common and specific features. Further, using a set of similarity coefficients, we classify lipids that bind at the receptor together as synergistic </w:t>
      </w:r>
      <w:proofErr w:type="gramStart"/>
      <w:r w:rsidRPr="00A2487D">
        <w:rPr>
          <w:rFonts w:ascii="Times New Roman" w:hAnsi="Times New Roman" w:cs="Times New Roman"/>
          <w:sz w:val="24"/>
          <w:szCs w:val="24"/>
        </w:rPr>
        <w:t>co-binding,</w:t>
      </w:r>
      <w:proofErr w:type="gramEnd"/>
      <w:r w:rsidRPr="00A2487D">
        <w:rPr>
          <w:rFonts w:ascii="Times New Roman" w:hAnsi="Times New Roman" w:cs="Times New Roman"/>
          <w:sz w:val="24"/>
          <w:szCs w:val="24"/>
        </w:rPr>
        <w:t xml:space="preserve"> and those that bind individually as competitive.  Not surprisingly, the ganglioside GM1 and cholesterol show a synergistic co-binding. In contrast, certain lipid pairs such as cholesterol and sphingomyelin appear to be in competition at several sites, despite their co-existence in lipid </w:t>
      </w:r>
      <w:proofErr w:type="spellStart"/>
      <w:r w:rsidRPr="00A2487D">
        <w:rPr>
          <w:rFonts w:ascii="Times New Roman" w:hAnsi="Times New Roman" w:cs="Times New Roman"/>
          <w:sz w:val="24"/>
          <w:szCs w:val="24"/>
        </w:rPr>
        <w:t>nanodomains</w:t>
      </w:r>
      <w:proofErr w:type="spellEnd"/>
      <w:r w:rsidRPr="00A2487D">
        <w:rPr>
          <w:rFonts w:ascii="Times New Roman" w:hAnsi="Times New Roman" w:cs="Times New Roman"/>
          <w:sz w:val="24"/>
          <w:szCs w:val="24"/>
        </w:rPr>
        <w:t xml:space="preserve">. To quantify these interactions, we estimate the energetics and dynamics of lipid association. We show that lipids bind to the receptor with varying energetics of 1-4 </w:t>
      </w:r>
      <w:proofErr w:type="spellStart"/>
      <w:r w:rsidRPr="00A2487D">
        <w:rPr>
          <w:rFonts w:ascii="Times New Roman" w:hAnsi="Times New Roman" w:cs="Times New Roman"/>
          <w:sz w:val="24"/>
          <w:szCs w:val="24"/>
        </w:rPr>
        <w:t>kT</w:t>
      </w:r>
      <w:proofErr w:type="spellEnd"/>
      <w:r w:rsidRPr="00A2487D">
        <w:rPr>
          <w:rFonts w:ascii="Times New Roman" w:hAnsi="Times New Roman" w:cs="Times New Roman"/>
          <w:sz w:val="24"/>
          <w:szCs w:val="24"/>
        </w:rPr>
        <w:t xml:space="preserve">, and timescales of 1-10 µs. Multi-exponential fitting of the contact probability suggests a three-step model, that we correlate with the annular, intermediate and non-annular sites. High barrier heights </w:t>
      </w:r>
      <w:proofErr w:type="gramStart"/>
      <w:r w:rsidRPr="00A2487D">
        <w:rPr>
          <w:rFonts w:ascii="Times New Roman" w:hAnsi="Times New Roman" w:cs="Times New Roman"/>
          <w:sz w:val="24"/>
          <w:szCs w:val="24"/>
        </w:rPr>
        <w:t>are estimated</w:t>
      </w:r>
      <w:proofErr w:type="gramEnd"/>
      <w:r w:rsidRPr="00A2487D">
        <w:rPr>
          <w:rFonts w:ascii="Times New Roman" w:hAnsi="Times New Roman" w:cs="Times New Roman"/>
          <w:sz w:val="24"/>
          <w:szCs w:val="24"/>
        </w:rPr>
        <w:t xml:space="preserve"> between the states that reduce the association/dissociation kinetics. The results highlight that </w:t>
      </w:r>
      <w:proofErr w:type="gramStart"/>
      <w:r w:rsidRPr="00A2487D">
        <w:rPr>
          <w:rFonts w:ascii="Times New Roman" w:hAnsi="Times New Roman" w:cs="Times New Roman"/>
          <w:sz w:val="24"/>
          <w:szCs w:val="24"/>
        </w:rPr>
        <w:t>GPCR-lipid interactions are driven by both thermodynamic interactions and the dynamical features of lipid binding</w:t>
      </w:r>
      <w:proofErr w:type="gramEnd"/>
      <w:r w:rsidRPr="00A2487D">
        <w:rPr>
          <w:rFonts w:ascii="Times New Roman" w:hAnsi="Times New Roman" w:cs="Times New Roman"/>
          <w:sz w:val="24"/>
          <w:szCs w:val="24"/>
        </w:rPr>
        <w:t>.</w:t>
      </w:r>
    </w:p>
    <w:p w14:paraId="6939988E" w14:textId="482E1D6F" w:rsidR="003E0EE2" w:rsidRPr="00A2487D" w:rsidRDefault="003E0EE2" w:rsidP="0000641E">
      <w:pPr>
        <w:jc w:val="both"/>
        <w:rPr>
          <w:rFonts w:ascii="Times New Roman" w:hAnsi="Times New Roman" w:cs="Times New Roman"/>
          <w:sz w:val="24"/>
          <w:szCs w:val="24"/>
        </w:rPr>
      </w:pPr>
      <w:r w:rsidRPr="00A2487D">
        <w:rPr>
          <w:rFonts w:ascii="Times New Roman" w:hAnsi="Times New Roman" w:cs="Times New Roman"/>
          <w:b/>
          <w:bCs/>
          <w:sz w:val="24"/>
          <w:szCs w:val="24"/>
        </w:rPr>
        <w:t>About the speaker</w:t>
      </w:r>
    </w:p>
    <w:p w14:paraId="49613740" w14:textId="2C1C764D" w:rsidR="00F653F1" w:rsidRPr="00A2487D" w:rsidRDefault="009D148B" w:rsidP="009D5A1F">
      <w:pPr>
        <w:tabs>
          <w:tab w:val="num" w:pos="720"/>
        </w:tabs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2487D">
        <w:rPr>
          <w:rFonts w:ascii="Times New Roman" w:hAnsi="Times New Roman" w:cs="Times New Roman"/>
          <w:b/>
          <w:bCs/>
          <w:sz w:val="24"/>
          <w:szCs w:val="24"/>
        </w:rPr>
        <w:t>Durba</w:t>
      </w:r>
      <w:proofErr w:type="spellEnd"/>
      <w:r w:rsidRPr="00A2487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2487D">
        <w:rPr>
          <w:rFonts w:ascii="Times New Roman" w:hAnsi="Times New Roman" w:cs="Times New Roman"/>
          <w:b/>
          <w:bCs/>
          <w:sz w:val="24"/>
          <w:szCs w:val="24"/>
        </w:rPr>
        <w:t>Sengupta</w:t>
      </w:r>
      <w:proofErr w:type="spellEnd"/>
      <w:r w:rsidRPr="00A2487D">
        <w:rPr>
          <w:rFonts w:ascii="Times New Roman" w:hAnsi="Times New Roman" w:cs="Times New Roman"/>
          <w:sz w:val="24"/>
          <w:szCs w:val="24"/>
        </w:rPr>
        <w:t xml:space="preserve"> </w:t>
      </w:r>
      <w:r w:rsidR="00E8497E" w:rsidRPr="00A2487D">
        <w:rPr>
          <w:rFonts w:ascii="Times New Roman" w:hAnsi="Times New Roman" w:cs="Times New Roman"/>
          <w:sz w:val="24"/>
          <w:szCs w:val="24"/>
        </w:rPr>
        <w:t xml:space="preserve">is </w:t>
      </w:r>
      <w:r w:rsidRPr="00A2487D">
        <w:rPr>
          <w:rFonts w:ascii="Times New Roman" w:hAnsi="Times New Roman" w:cs="Times New Roman"/>
          <w:sz w:val="24"/>
          <w:szCs w:val="24"/>
        </w:rPr>
        <w:t xml:space="preserve">a </w:t>
      </w:r>
      <w:r w:rsidRPr="00A2487D">
        <w:rPr>
          <w:rFonts w:ascii="Times New Roman" w:hAnsi="Times New Roman" w:cs="Times New Roman"/>
          <w:bCs/>
          <w:sz w:val="24"/>
          <w:szCs w:val="24"/>
        </w:rPr>
        <w:t>scientist at the National Chemical Laboratory from India</w:t>
      </w:r>
      <w:r w:rsidR="003E0EE2" w:rsidRPr="00A2487D">
        <w:rPr>
          <w:rFonts w:ascii="Times New Roman" w:hAnsi="Times New Roman" w:cs="Times New Roman"/>
          <w:sz w:val="24"/>
          <w:szCs w:val="24"/>
        </w:rPr>
        <w:t>.</w:t>
      </w:r>
      <w:r w:rsidR="00B94988" w:rsidRPr="00A2487D">
        <w:rPr>
          <w:rFonts w:ascii="Times New Roman" w:hAnsi="Times New Roman" w:cs="Times New Roman"/>
          <w:sz w:val="24"/>
          <w:szCs w:val="24"/>
        </w:rPr>
        <w:t xml:space="preserve"> </w:t>
      </w:r>
      <w:r w:rsidRPr="00A2487D">
        <w:rPr>
          <w:rFonts w:ascii="Times New Roman" w:hAnsi="Times New Roman" w:cs="Times New Roman"/>
          <w:sz w:val="24"/>
          <w:szCs w:val="24"/>
        </w:rPr>
        <w:t xml:space="preserve">Her research </w:t>
      </w:r>
      <w:r w:rsidR="009D5A1F" w:rsidRPr="00A2487D">
        <w:rPr>
          <w:rFonts w:ascii="Times New Roman" w:hAnsi="Times New Roman" w:cs="Times New Roman"/>
          <w:sz w:val="24"/>
          <w:szCs w:val="24"/>
        </w:rPr>
        <w:t xml:space="preserve">interests revolve around membrane biophysics, structural biology, theory and computational chemistry and physical chemistry. The present focus of her research is </w:t>
      </w:r>
      <w:r w:rsidR="00A2487D" w:rsidRPr="00A2487D">
        <w:rPr>
          <w:rFonts w:ascii="Times New Roman" w:hAnsi="Times New Roman" w:cs="Times New Roman"/>
          <w:sz w:val="24"/>
          <w:szCs w:val="24"/>
        </w:rPr>
        <w:t xml:space="preserve">membrane biology and the understanding of the structure, dynamics and functions of proteins, lipids, sugars and sterols within the membrane. </w:t>
      </w:r>
      <w:r w:rsidR="00B94988" w:rsidRPr="00A2487D">
        <w:rPr>
          <w:rFonts w:ascii="Times New Roman" w:hAnsi="Times New Roman" w:cs="Times New Roman"/>
          <w:sz w:val="24"/>
          <w:szCs w:val="24"/>
        </w:rPr>
        <w:t xml:space="preserve">More information about </w:t>
      </w:r>
      <w:proofErr w:type="spellStart"/>
      <w:r w:rsidRPr="00A2487D">
        <w:rPr>
          <w:rFonts w:ascii="Times New Roman" w:hAnsi="Times New Roman" w:cs="Times New Roman"/>
          <w:sz w:val="24"/>
          <w:szCs w:val="24"/>
        </w:rPr>
        <w:t>Durba</w:t>
      </w:r>
      <w:proofErr w:type="spellEnd"/>
      <w:r w:rsidRPr="00A248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2487D">
        <w:rPr>
          <w:rFonts w:ascii="Times New Roman" w:hAnsi="Times New Roman" w:cs="Times New Roman"/>
          <w:sz w:val="24"/>
          <w:szCs w:val="24"/>
        </w:rPr>
        <w:t>Sengupta</w:t>
      </w:r>
      <w:proofErr w:type="spellEnd"/>
      <w:r w:rsidRPr="00A2487D">
        <w:rPr>
          <w:rFonts w:ascii="Times New Roman" w:hAnsi="Times New Roman" w:cs="Times New Roman"/>
          <w:sz w:val="24"/>
          <w:szCs w:val="24"/>
        </w:rPr>
        <w:t xml:space="preserve"> </w:t>
      </w:r>
      <w:r w:rsidR="002E71E1" w:rsidRPr="00A2487D">
        <w:rPr>
          <w:rFonts w:ascii="Times New Roman" w:hAnsi="Times New Roman" w:cs="Times New Roman"/>
          <w:sz w:val="24"/>
          <w:szCs w:val="24"/>
        </w:rPr>
        <w:t xml:space="preserve">are available </w:t>
      </w:r>
      <w:hyperlink r:id="rId5" w:history="1">
        <w:r w:rsidR="002E71E1" w:rsidRPr="00A2487D">
          <w:rPr>
            <w:rStyle w:val="Hyperlink"/>
            <w:rFonts w:ascii="Times New Roman" w:hAnsi="Times New Roman" w:cs="Times New Roman"/>
            <w:b/>
            <w:sz w:val="24"/>
            <w:szCs w:val="24"/>
          </w:rPr>
          <w:t>here</w:t>
        </w:r>
      </w:hyperlink>
      <w:r w:rsidRPr="00A2487D">
        <w:rPr>
          <w:rFonts w:ascii="Times New Roman" w:hAnsi="Times New Roman" w:cs="Times New Roman"/>
          <w:b/>
          <w:sz w:val="24"/>
          <w:szCs w:val="24"/>
        </w:rPr>
        <w:t xml:space="preserve">, </w:t>
      </w:r>
      <w:hyperlink r:id="rId6" w:history="1">
        <w:r w:rsidRPr="00A2487D">
          <w:rPr>
            <w:rStyle w:val="Hyperlink"/>
            <w:rFonts w:ascii="Times New Roman" w:hAnsi="Times New Roman" w:cs="Times New Roman"/>
            <w:b/>
            <w:sz w:val="24"/>
            <w:szCs w:val="24"/>
          </w:rPr>
          <w:t>here</w:t>
        </w:r>
      </w:hyperlink>
      <w:r w:rsidRPr="00A2487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2487D">
        <w:rPr>
          <w:rFonts w:ascii="Times New Roman" w:hAnsi="Times New Roman" w:cs="Times New Roman"/>
          <w:sz w:val="24"/>
          <w:szCs w:val="24"/>
        </w:rPr>
        <w:t>and</w:t>
      </w:r>
      <w:r w:rsidRPr="00A2487D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7" w:history="1">
        <w:r w:rsidRPr="00A2487D">
          <w:rPr>
            <w:rStyle w:val="Hyperlink"/>
            <w:rFonts w:ascii="Times New Roman" w:hAnsi="Times New Roman" w:cs="Times New Roman"/>
            <w:b/>
            <w:sz w:val="24"/>
            <w:szCs w:val="24"/>
          </w:rPr>
          <w:t>here</w:t>
        </w:r>
      </w:hyperlink>
      <w:r w:rsidR="002E71E1" w:rsidRPr="00A2487D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sectPr w:rsidR="00F653F1" w:rsidRPr="00A2487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04773D"/>
    <w:multiLevelType w:val="multilevel"/>
    <w:tmpl w:val="624A2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2C0"/>
    <w:rsid w:val="0000641E"/>
    <w:rsid w:val="00047028"/>
    <w:rsid w:val="000E77A4"/>
    <w:rsid w:val="00104530"/>
    <w:rsid w:val="001328F2"/>
    <w:rsid w:val="001B5820"/>
    <w:rsid w:val="001E0FE0"/>
    <w:rsid w:val="001E3D94"/>
    <w:rsid w:val="002D0C61"/>
    <w:rsid w:val="002D0CB4"/>
    <w:rsid w:val="002D2E5E"/>
    <w:rsid w:val="002E71E1"/>
    <w:rsid w:val="002F71C1"/>
    <w:rsid w:val="00355809"/>
    <w:rsid w:val="003B0505"/>
    <w:rsid w:val="003B5035"/>
    <w:rsid w:val="003C1426"/>
    <w:rsid w:val="003D6CB6"/>
    <w:rsid w:val="003E0EE2"/>
    <w:rsid w:val="004039B1"/>
    <w:rsid w:val="00422450"/>
    <w:rsid w:val="00423830"/>
    <w:rsid w:val="004323FD"/>
    <w:rsid w:val="004D1130"/>
    <w:rsid w:val="004E7A71"/>
    <w:rsid w:val="00504AFB"/>
    <w:rsid w:val="005467FC"/>
    <w:rsid w:val="00585C5C"/>
    <w:rsid w:val="006213A3"/>
    <w:rsid w:val="006B3D07"/>
    <w:rsid w:val="00717E7E"/>
    <w:rsid w:val="00752892"/>
    <w:rsid w:val="007548E6"/>
    <w:rsid w:val="007815B7"/>
    <w:rsid w:val="007F737D"/>
    <w:rsid w:val="00820FAD"/>
    <w:rsid w:val="0083518D"/>
    <w:rsid w:val="008351A9"/>
    <w:rsid w:val="00873EE1"/>
    <w:rsid w:val="00977F71"/>
    <w:rsid w:val="009D00F6"/>
    <w:rsid w:val="009D148B"/>
    <w:rsid w:val="009D5A1F"/>
    <w:rsid w:val="009E01B9"/>
    <w:rsid w:val="009E6F1A"/>
    <w:rsid w:val="00A2487D"/>
    <w:rsid w:val="00A44BE6"/>
    <w:rsid w:val="00A460FD"/>
    <w:rsid w:val="00A64307"/>
    <w:rsid w:val="00A9337D"/>
    <w:rsid w:val="00A97977"/>
    <w:rsid w:val="00AA4458"/>
    <w:rsid w:val="00AB0CF5"/>
    <w:rsid w:val="00AF208C"/>
    <w:rsid w:val="00B45C06"/>
    <w:rsid w:val="00B45D33"/>
    <w:rsid w:val="00B94988"/>
    <w:rsid w:val="00BA501A"/>
    <w:rsid w:val="00BB5CD3"/>
    <w:rsid w:val="00BD3E43"/>
    <w:rsid w:val="00C3521D"/>
    <w:rsid w:val="00C47F60"/>
    <w:rsid w:val="00C55AED"/>
    <w:rsid w:val="00C639EC"/>
    <w:rsid w:val="00C93AC1"/>
    <w:rsid w:val="00CB2BB8"/>
    <w:rsid w:val="00CF2186"/>
    <w:rsid w:val="00D03BBE"/>
    <w:rsid w:val="00D071F3"/>
    <w:rsid w:val="00D923BA"/>
    <w:rsid w:val="00DB13CA"/>
    <w:rsid w:val="00DB59C3"/>
    <w:rsid w:val="00DC1544"/>
    <w:rsid w:val="00E0684E"/>
    <w:rsid w:val="00E84633"/>
    <w:rsid w:val="00E8497E"/>
    <w:rsid w:val="00E8753E"/>
    <w:rsid w:val="00EC759E"/>
    <w:rsid w:val="00F0268D"/>
    <w:rsid w:val="00F653F1"/>
    <w:rsid w:val="00F67440"/>
    <w:rsid w:val="00F72AC5"/>
    <w:rsid w:val="00F772C0"/>
    <w:rsid w:val="00F86311"/>
    <w:rsid w:val="00F87071"/>
    <w:rsid w:val="00FA7E36"/>
    <w:rsid w:val="00FB4984"/>
    <w:rsid w:val="00FC2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15D78A"/>
  <w15:chartTrackingRefBased/>
  <w15:docId w15:val="{5D955C2F-3BA9-4981-B33B-B119AC292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03BBE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03BB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A501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95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2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74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19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39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8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0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7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73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0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0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in.linkedin.com/in/durba-sengupta-35392b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cholar.google.com/citations?user=wsEIU0kAAAAJ&amp;hl=en" TargetMode="External"/><Relationship Id="rId5" Type="http://schemas.openxmlformats.org/officeDocument/2006/relationships/hyperlink" Target="http://academic.ncl.res.in/d.sengupta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432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Andreas Bender</dc:creator>
  <cp:keywords/>
  <dc:description/>
  <cp:lastModifiedBy>Elena Andreea Carstea</cp:lastModifiedBy>
  <cp:revision>12</cp:revision>
  <dcterms:created xsi:type="dcterms:W3CDTF">2024-10-01T08:40:00Z</dcterms:created>
  <dcterms:modified xsi:type="dcterms:W3CDTF">2024-10-04T10:12:00Z</dcterms:modified>
</cp:coreProperties>
</file>