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26242" w14:textId="227262BB" w:rsidR="002F5DC1" w:rsidRPr="002F5DC1" w:rsidRDefault="002F5DC1" w:rsidP="002F5DC1">
      <w:pPr>
        <w:jc w:val="both"/>
        <w:rPr>
          <w:b/>
          <w:bCs/>
          <w:sz w:val="24"/>
          <w:szCs w:val="24"/>
        </w:rPr>
      </w:pPr>
      <w:r w:rsidRPr="002F5DC1">
        <w:rPr>
          <w:b/>
          <w:bCs/>
          <w:sz w:val="24"/>
          <w:szCs w:val="24"/>
        </w:rPr>
        <w:t xml:space="preserve">Universitatea din București, </w:t>
      </w:r>
      <w:r w:rsidR="00B1667E">
        <w:rPr>
          <w:b/>
          <w:bCs/>
          <w:sz w:val="24"/>
          <w:szCs w:val="24"/>
        </w:rPr>
        <w:t xml:space="preserve">singura </w:t>
      </w:r>
      <w:r w:rsidRPr="002F5DC1">
        <w:rPr>
          <w:b/>
          <w:bCs/>
          <w:sz w:val="24"/>
          <w:szCs w:val="24"/>
        </w:rPr>
        <w:t xml:space="preserve">universitate din România </w:t>
      </w:r>
      <w:r w:rsidR="00B1667E">
        <w:rPr>
          <w:b/>
          <w:bCs/>
          <w:sz w:val="24"/>
          <w:szCs w:val="24"/>
        </w:rPr>
        <w:t xml:space="preserve">prezentă </w:t>
      </w:r>
      <w:r w:rsidR="00E160DC">
        <w:rPr>
          <w:b/>
          <w:bCs/>
          <w:sz w:val="24"/>
          <w:szCs w:val="24"/>
        </w:rPr>
        <w:t xml:space="preserve">clasamentul </w:t>
      </w:r>
      <w:r w:rsidR="00E160DC" w:rsidRPr="002F5DC1">
        <w:rPr>
          <w:b/>
          <w:bCs/>
          <w:sz w:val="24"/>
          <w:szCs w:val="24"/>
        </w:rPr>
        <w:t xml:space="preserve">Shanghai Global </w:t>
      </w:r>
      <w:proofErr w:type="spellStart"/>
      <w:r w:rsidR="00E160DC" w:rsidRPr="002F5DC1">
        <w:rPr>
          <w:b/>
          <w:bCs/>
          <w:sz w:val="24"/>
          <w:szCs w:val="24"/>
        </w:rPr>
        <w:t>Ranking</w:t>
      </w:r>
      <w:proofErr w:type="spellEnd"/>
      <w:r w:rsidR="00E160DC" w:rsidRPr="002F5DC1">
        <w:rPr>
          <w:b/>
          <w:bCs/>
          <w:sz w:val="24"/>
          <w:szCs w:val="24"/>
        </w:rPr>
        <w:t xml:space="preserve"> of Academic </w:t>
      </w:r>
      <w:proofErr w:type="spellStart"/>
      <w:r w:rsidR="00E160DC" w:rsidRPr="002F5DC1">
        <w:rPr>
          <w:b/>
          <w:bCs/>
          <w:sz w:val="24"/>
          <w:szCs w:val="24"/>
        </w:rPr>
        <w:t>Subjects</w:t>
      </w:r>
      <w:proofErr w:type="spellEnd"/>
      <w:r w:rsidR="00E160DC">
        <w:rPr>
          <w:b/>
          <w:bCs/>
          <w:sz w:val="24"/>
          <w:szCs w:val="24"/>
        </w:rPr>
        <w:t xml:space="preserve"> – GRAS</w:t>
      </w:r>
      <w:r w:rsidR="00E160DC">
        <w:rPr>
          <w:b/>
          <w:bCs/>
          <w:sz w:val="24"/>
          <w:szCs w:val="24"/>
        </w:rPr>
        <w:t xml:space="preserve"> 2024 </w:t>
      </w:r>
      <w:r w:rsidR="00B1667E">
        <w:rPr>
          <w:b/>
          <w:bCs/>
          <w:sz w:val="24"/>
          <w:szCs w:val="24"/>
        </w:rPr>
        <w:t>în subdomeniul</w:t>
      </w:r>
      <w:r w:rsidRPr="002F5DC1">
        <w:rPr>
          <w:b/>
          <w:bCs/>
          <w:sz w:val="24"/>
          <w:szCs w:val="24"/>
        </w:rPr>
        <w:t xml:space="preserve"> Științele Pământului </w:t>
      </w:r>
    </w:p>
    <w:p w14:paraId="6FD1C141" w14:textId="77777777" w:rsidR="00E160DC" w:rsidRDefault="00E160DC" w:rsidP="00E00315">
      <w:pPr>
        <w:jc w:val="both"/>
        <w:rPr>
          <w:sz w:val="24"/>
          <w:szCs w:val="24"/>
        </w:rPr>
      </w:pPr>
      <w:r>
        <w:rPr>
          <w:sz w:val="24"/>
          <w:szCs w:val="24"/>
        </w:rPr>
        <w:t>Inclusă</w:t>
      </w:r>
      <w:r w:rsidR="002F5DC1" w:rsidRPr="002F5DC1">
        <w:rPr>
          <w:sz w:val="24"/>
          <w:szCs w:val="24"/>
        </w:rPr>
        <w:t xml:space="preserve"> în clasamentul </w:t>
      </w:r>
      <w:r w:rsidR="002F5DC1" w:rsidRPr="002F5DC1">
        <w:rPr>
          <w:b/>
          <w:bCs/>
          <w:i/>
          <w:iCs/>
          <w:sz w:val="24"/>
          <w:szCs w:val="24"/>
        </w:rPr>
        <w:t>Shanghai Global Ranking of Academic Subjects</w:t>
      </w:r>
      <w:r w:rsidR="002F5DC1" w:rsidRPr="002F5DC1">
        <w:rPr>
          <w:sz w:val="24"/>
          <w:szCs w:val="24"/>
        </w:rPr>
        <w:t xml:space="preserve"> încă din 2017, de la lansarea acestuia, Universitatea din București </w:t>
      </w:r>
      <w:r w:rsidR="00B1667E">
        <w:rPr>
          <w:sz w:val="24"/>
          <w:szCs w:val="24"/>
        </w:rPr>
        <w:t xml:space="preserve">este, anul acesta, singura universitate din România care </w:t>
      </w:r>
      <w:r>
        <w:rPr>
          <w:sz w:val="24"/>
          <w:szCs w:val="24"/>
        </w:rPr>
        <w:t>este prezentă în</w:t>
      </w:r>
      <w:r w:rsidRPr="00E160DC">
        <w:rPr>
          <w:sz w:val="24"/>
          <w:szCs w:val="24"/>
        </w:rPr>
        <w:t xml:space="preserve"> </w:t>
      </w:r>
      <w:r w:rsidRPr="002F5DC1">
        <w:rPr>
          <w:sz w:val="24"/>
          <w:szCs w:val="24"/>
        </w:rPr>
        <w:t>subdomeniul</w:t>
      </w:r>
      <w:r w:rsidRPr="002F5DC1">
        <w:rPr>
          <w:b/>
          <w:bCs/>
          <w:sz w:val="24"/>
          <w:szCs w:val="24"/>
        </w:rPr>
        <w:t xml:space="preserve"> Științele Pământului</w:t>
      </w:r>
      <w:r>
        <w:rPr>
          <w:sz w:val="24"/>
          <w:szCs w:val="24"/>
        </w:rPr>
        <w:t xml:space="preserve">. </w:t>
      </w:r>
    </w:p>
    <w:p w14:paraId="2711D8B7" w14:textId="24411510" w:rsidR="00B1667E" w:rsidRDefault="00E160DC" w:rsidP="00E00315">
      <w:pPr>
        <w:jc w:val="both"/>
        <w:rPr>
          <w:sz w:val="24"/>
          <w:szCs w:val="24"/>
        </w:rPr>
      </w:pPr>
      <w:r>
        <w:rPr>
          <w:sz w:val="24"/>
          <w:szCs w:val="24"/>
        </w:rPr>
        <w:t xml:space="preserve">La nivel internațional, subdomeniul </w:t>
      </w:r>
      <w:r w:rsidRPr="002F5DC1">
        <w:rPr>
          <w:b/>
          <w:bCs/>
          <w:sz w:val="24"/>
          <w:szCs w:val="24"/>
        </w:rPr>
        <w:t>Științele Pământului</w:t>
      </w:r>
      <w:r>
        <w:rPr>
          <w:b/>
          <w:bCs/>
          <w:sz w:val="24"/>
          <w:szCs w:val="24"/>
        </w:rPr>
        <w:t xml:space="preserve"> </w:t>
      </w:r>
      <w:r>
        <w:rPr>
          <w:sz w:val="24"/>
          <w:szCs w:val="24"/>
        </w:rPr>
        <w:t xml:space="preserve">poziționează </w:t>
      </w:r>
      <w:r w:rsidRPr="002F5DC1">
        <w:rPr>
          <w:sz w:val="24"/>
          <w:szCs w:val="24"/>
        </w:rPr>
        <w:t xml:space="preserve">Universitatea din București în intervalul </w:t>
      </w:r>
      <w:r>
        <w:rPr>
          <w:sz w:val="24"/>
          <w:szCs w:val="24"/>
        </w:rPr>
        <w:t>40</w:t>
      </w:r>
      <w:r w:rsidRPr="002F5DC1">
        <w:rPr>
          <w:sz w:val="24"/>
          <w:szCs w:val="24"/>
        </w:rPr>
        <w:t>1-</w:t>
      </w:r>
      <w:r>
        <w:rPr>
          <w:sz w:val="24"/>
          <w:szCs w:val="24"/>
        </w:rPr>
        <w:t>5</w:t>
      </w:r>
      <w:r w:rsidRPr="002F5DC1">
        <w:rPr>
          <w:sz w:val="24"/>
          <w:szCs w:val="24"/>
        </w:rPr>
        <w:t>00</w:t>
      </w:r>
      <w:r>
        <w:rPr>
          <w:sz w:val="24"/>
          <w:szCs w:val="24"/>
        </w:rPr>
        <w:t>.</w:t>
      </w:r>
    </w:p>
    <w:p w14:paraId="7A425094" w14:textId="7DA35D33" w:rsidR="002F5DC1" w:rsidRDefault="002F5DC1" w:rsidP="00E00315">
      <w:pPr>
        <w:jc w:val="both"/>
        <w:rPr>
          <w:sz w:val="24"/>
          <w:szCs w:val="24"/>
        </w:rPr>
      </w:pPr>
      <w:r>
        <w:rPr>
          <w:sz w:val="24"/>
          <w:szCs w:val="24"/>
        </w:rPr>
        <w:t xml:space="preserve">De asemenea, Universitatea din București este prezentă și în subdomeniul </w:t>
      </w:r>
      <w:r w:rsidRPr="002F5DC1">
        <w:rPr>
          <w:b/>
          <w:bCs/>
          <w:sz w:val="24"/>
          <w:szCs w:val="24"/>
        </w:rPr>
        <w:t>Matematică</w:t>
      </w:r>
      <w:r>
        <w:rPr>
          <w:b/>
          <w:bCs/>
          <w:sz w:val="24"/>
          <w:szCs w:val="24"/>
        </w:rPr>
        <w:t xml:space="preserve"> </w:t>
      </w:r>
      <w:r>
        <w:rPr>
          <w:sz w:val="24"/>
          <w:szCs w:val="24"/>
        </w:rPr>
        <w:t xml:space="preserve">unde se situează, la nivel internațional, în intervalul </w:t>
      </w:r>
      <w:r w:rsidR="00E00315">
        <w:rPr>
          <w:sz w:val="24"/>
          <w:szCs w:val="24"/>
        </w:rPr>
        <w:t>151-200.</w:t>
      </w:r>
    </w:p>
    <w:p w14:paraId="12AA0265" w14:textId="2A894EB7" w:rsidR="002F5DC1" w:rsidRPr="002F5DC1" w:rsidRDefault="002F5DC1" w:rsidP="00E00315">
      <w:pPr>
        <w:jc w:val="both"/>
        <w:rPr>
          <w:sz w:val="24"/>
          <w:szCs w:val="24"/>
        </w:rPr>
      </w:pPr>
      <w:r w:rsidRPr="002F5DC1">
        <w:rPr>
          <w:sz w:val="24"/>
          <w:szCs w:val="24"/>
        </w:rPr>
        <w:t>Lansat în 2017 din dorința de a oferi informații detaliate cu privire la performanțele universităților pe arii de studii, clasamentul </w:t>
      </w:r>
      <w:r w:rsidRPr="002F5DC1">
        <w:rPr>
          <w:b/>
          <w:bCs/>
          <w:i/>
          <w:iCs/>
          <w:sz w:val="24"/>
          <w:szCs w:val="24"/>
        </w:rPr>
        <w:t>Shanghai Global Ranking of Academic Subjects</w:t>
      </w:r>
      <w:r w:rsidRPr="002F5DC1">
        <w:rPr>
          <w:sz w:val="24"/>
          <w:szCs w:val="24"/>
        </w:rPr>
        <w:t> evaluează performanțele universităților în  cinci mari domenii: Științele naturii, Inginerie, Științele vieții, Științe medicale și Științe sociale. În cadrul acestora, conform metodologiei de realizare a clasamentului, sunt analizate 5</w:t>
      </w:r>
      <w:r w:rsidR="00E00315">
        <w:rPr>
          <w:sz w:val="24"/>
          <w:szCs w:val="24"/>
        </w:rPr>
        <w:t>5</w:t>
      </w:r>
      <w:r w:rsidRPr="002F5DC1">
        <w:rPr>
          <w:sz w:val="24"/>
          <w:szCs w:val="24"/>
        </w:rPr>
        <w:t xml:space="preserve"> de subdomenii.</w:t>
      </w:r>
      <w:r w:rsidR="00E00315" w:rsidRPr="00E00315">
        <w:rPr>
          <w:sz w:val="24"/>
          <w:szCs w:val="24"/>
        </w:rPr>
        <w:t xml:space="preserve"> </w:t>
      </w:r>
      <w:r w:rsidR="00E00315" w:rsidRPr="002F5DC1">
        <w:rPr>
          <w:sz w:val="24"/>
          <w:szCs w:val="24"/>
        </w:rPr>
        <w:t xml:space="preserve">În </w:t>
      </w:r>
      <w:r w:rsidR="00E00315">
        <w:rPr>
          <w:sz w:val="24"/>
          <w:szCs w:val="24"/>
        </w:rPr>
        <w:t>clasamentul</w:t>
      </w:r>
      <w:r w:rsidR="00E00315" w:rsidRPr="002F5DC1">
        <w:rPr>
          <w:sz w:val="24"/>
          <w:szCs w:val="24"/>
        </w:rPr>
        <w:t xml:space="preserve"> din acest an se regăsesc peste 1</w:t>
      </w:r>
      <w:r w:rsidR="00E00315">
        <w:rPr>
          <w:sz w:val="24"/>
          <w:szCs w:val="24"/>
        </w:rPr>
        <w:t>.</w:t>
      </w:r>
      <w:r w:rsidR="00E00315" w:rsidRPr="002F5DC1">
        <w:rPr>
          <w:sz w:val="24"/>
          <w:szCs w:val="24"/>
        </w:rPr>
        <w:t>800 de universități din 96 de țări.</w:t>
      </w:r>
    </w:p>
    <w:p w14:paraId="1F2AA91F" w14:textId="0F77451D" w:rsidR="002F5DC1" w:rsidRPr="002F5DC1" w:rsidRDefault="002F5DC1" w:rsidP="00E00315">
      <w:pPr>
        <w:jc w:val="both"/>
        <w:rPr>
          <w:sz w:val="24"/>
          <w:szCs w:val="24"/>
        </w:rPr>
      </w:pPr>
      <w:r w:rsidRPr="002F5DC1">
        <w:rPr>
          <w:sz w:val="24"/>
          <w:szCs w:val="24"/>
        </w:rPr>
        <w:t>Pentru fiecare domeniu, clasamentul urmărește o serie de indicatori, printre care </w:t>
      </w:r>
      <w:r w:rsidRPr="002F5DC1">
        <w:rPr>
          <w:b/>
          <w:bCs/>
          <w:sz w:val="24"/>
          <w:szCs w:val="24"/>
        </w:rPr>
        <w:t>rezultatele și impactul activității de cercetare</w:t>
      </w:r>
      <w:r w:rsidRPr="002F5DC1">
        <w:rPr>
          <w:sz w:val="24"/>
          <w:szCs w:val="24"/>
        </w:rPr>
        <w:t>, </w:t>
      </w:r>
      <w:r w:rsidRPr="002F5DC1">
        <w:rPr>
          <w:b/>
          <w:bCs/>
          <w:sz w:val="24"/>
          <w:szCs w:val="24"/>
        </w:rPr>
        <w:t>colaborarea internațională</w:t>
      </w:r>
      <w:r w:rsidRPr="002F5DC1">
        <w:rPr>
          <w:sz w:val="24"/>
          <w:szCs w:val="24"/>
        </w:rPr>
        <w:t>, </w:t>
      </w:r>
      <w:r w:rsidRPr="002F5DC1">
        <w:rPr>
          <w:b/>
          <w:bCs/>
          <w:sz w:val="24"/>
          <w:szCs w:val="24"/>
        </w:rPr>
        <w:t>premiile academice internaționale</w:t>
      </w:r>
      <w:r w:rsidRPr="002F5DC1">
        <w:rPr>
          <w:sz w:val="24"/>
          <w:szCs w:val="24"/>
        </w:rPr>
        <w:t>. Descrierea tuturor indicatorilor și a modului de realizare a clasamentului sunt detaliate în metodologia disponibilă </w:t>
      </w:r>
      <w:hyperlink r:id="rId5" w:tgtFrame="_blank" w:history="1">
        <w:r w:rsidRPr="002F5DC1">
          <w:rPr>
            <w:rStyle w:val="Hyperlink"/>
            <w:b/>
            <w:bCs/>
            <w:sz w:val="24"/>
            <w:szCs w:val="24"/>
          </w:rPr>
          <w:t>aici</w:t>
        </w:r>
      </w:hyperlink>
      <w:r w:rsidRPr="002F5DC1">
        <w:rPr>
          <w:sz w:val="24"/>
          <w:szCs w:val="24"/>
        </w:rPr>
        <w:t>.</w:t>
      </w:r>
    </w:p>
    <w:p w14:paraId="7290D705" w14:textId="77777777" w:rsidR="00E00315" w:rsidRPr="00E00315" w:rsidRDefault="00E00315" w:rsidP="00E00315">
      <w:pPr>
        <w:jc w:val="both"/>
        <w:rPr>
          <w:sz w:val="24"/>
          <w:szCs w:val="24"/>
        </w:rPr>
      </w:pPr>
      <w:r w:rsidRPr="00E00315">
        <w:rPr>
          <w:b/>
          <w:bCs/>
          <w:sz w:val="24"/>
          <w:szCs w:val="24"/>
        </w:rPr>
        <w:t xml:space="preserve">Universitatea din București </w:t>
      </w:r>
      <w:r w:rsidRPr="00E00315">
        <w:rPr>
          <w:sz w:val="24"/>
          <w:szCs w:val="24"/>
        </w:rPr>
        <w:t xml:space="preserve">a împlinit anul acesta </w:t>
      </w:r>
      <w:r w:rsidRPr="00E00315">
        <w:rPr>
          <w:b/>
          <w:bCs/>
          <w:sz w:val="24"/>
          <w:szCs w:val="24"/>
        </w:rPr>
        <w:t>160 de ani de la înființarea prin Decretul nr. 765 din 4 / 16 iulie 1864 al Domnitorului Alexandru Ioan Cuza</w:t>
      </w:r>
      <w:r w:rsidRPr="00E00315">
        <w:rPr>
          <w:sz w:val="24"/>
          <w:szCs w:val="24"/>
        </w:rPr>
        <w:t xml:space="preserve">. Succesoare a structurilor de învățământ superior inaugurate de Academia Domnească (1694), Universitatea din București a contribuit și </w:t>
      </w:r>
      <w:r w:rsidRPr="00E00315">
        <w:rPr>
          <w:b/>
          <w:bCs/>
          <w:sz w:val="24"/>
          <w:szCs w:val="24"/>
        </w:rPr>
        <w:t>contribuie în mod decisiv la dezvoltarea și modernizarea învățământului, științei și culturii românești</w:t>
      </w:r>
      <w:r w:rsidRPr="00E00315">
        <w:rPr>
          <w:sz w:val="24"/>
          <w:szCs w:val="24"/>
        </w:rPr>
        <w:t>.</w:t>
      </w:r>
    </w:p>
    <w:p w14:paraId="3995BC86" w14:textId="77777777" w:rsidR="00E00315" w:rsidRPr="00E00315" w:rsidRDefault="00E00315" w:rsidP="00E00315">
      <w:pPr>
        <w:jc w:val="both"/>
        <w:rPr>
          <w:sz w:val="24"/>
          <w:szCs w:val="24"/>
        </w:rPr>
      </w:pPr>
      <w:r w:rsidRPr="00E00315">
        <w:rPr>
          <w:sz w:val="24"/>
          <w:szCs w:val="24"/>
        </w:rPr>
        <w:t>Universitatea are astăzi 19 facultăți care oferă 95 de programe de licență, 223 de programe de masterat, 23 de școli doctorale pe domenii specifice și o școală pentru studii doctorale interdisciplinare, peste 50 de centre și nouă stațiuni de cercetare.</w:t>
      </w:r>
    </w:p>
    <w:p w14:paraId="406E3520" w14:textId="77777777" w:rsidR="00E00315" w:rsidRPr="00E00315" w:rsidRDefault="00E00315" w:rsidP="00E00315">
      <w:pPr>
        <w:jc w:val="both"/>
        <w:rPr>
          <w:sz w:val="24"/>
          <w:szCs w:val="24"/>
        </w:rPr>
      </w:pPr>
      <w:r w:rsidRPr="00E00315">
        <w:rPr>
          <w:sz w:val="24"/>
          <w:szCs w:val="24"/>
        </w:rPr>
        <w:t xml:space="preserve">Începând cu anul 2019, UB face parte din </w:t>
      </w:r>
      <w:r w:rsidRPr="00E00315">
        <w:rPr>
          <w:b/>
          <w:bCs/>
          <w:sz w:val="24"/>
          <w:szCs w:val="24"/>
        </w:rPr>
        <w:t>Universitatea Civică Europeană CIVIS</w:t>
      </w:r>
      <w:r w:rsidRPr="00E00315">
        <w:rPr>
          <w:sz w:val="24"/>
          <w:szCs w:val="24"/>
        </w:rPr>
        <w:t xml:space="preserve"> alături de alte zece universități europene de prestigiu, Universitatea Aix-Marseille, Universitatea Națională și Capodistriană din Atena, Universitatea Liberă din Bruxelles, Universitatea Autonomă din Madrid, Universitatea „Sapienza” din Roma, Universitatea din Stockholm, Universitatea „Eberhard Karls” din Tübingen, Universitatea din Glasgow, Universitatea din Lausanne și Universitatea „Paris Lodron” din Salzburg.</w:t>
      </w:r>
    </w:p>
    <w:p w14:paraId="40B6E252" w14:textId="1AD06FDF" w:rsidR="002F5DC1" w:rsidRPr="002F5DC1" w:rsidRDefault="002F5DC1" w:rsidP="002F5DC1">
      <w:pPr>
        <w:rPr>
          <w:sz w:val="24"/>
          <w:szCs w:val="24"/>
        </w:rPr>
      </w:pPr>
    </w:p>
    <w:p w14:paraId="55CF2240" w14:textId="77777777" w:rsidR="00906E54" w:rsidRPr="002F5DC1" w:rsidRDefault="00906E54">
      <w:pPr>
        <w:rPr>
          <w:sz w:val="24"/>
          <w:szCs w:val="24"/>
        </w:rPr>
      </w:pPr>
    </w:p>
    <w:sectPr w:rsidR="00906E54" w:rsidRPr="002F5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C1"/>
    <w:rsid w:val="002F5DC1"/>
    <w:rsid w:val="0062442A"/>
    <w:rsid w:val="00743B3C"/>
    <w:rsid w:val="008171B4"/>
    <w:rsid w:val="00906E54"/>
    <w:rsid w:val="00B1667E"/>
    <w:rsid w:val="00D35151"/>
    <w:rsid w:val="00DA380E"/>
    <w:rsid w:val="00E00315"/>
    <w:rsid w:val="00E160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F011"/>
  <w15:chartTrackingRefBased/>
  <w15:docId w15:val="{9CCDF56F-6805-430B-8E2A-C64A06B0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D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DC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F5DC1"/>
    <w:rPr>
      <w:color w:val="0563C1" w:themeColor="hyperlink"/>
      <w:u w:val="single"/>
    </w:rPr>
  </w:style>
  <w:style w:type="character" w:customStyle="1" w:styleId="UnresolvedMention1">
    <w:name w:val="Unresolved Mention1"/>
    <w:basedOn w:val="DefaultParagraphFont"/>
    <w:uiPriority w:val="99"/>
    <w:semiHidden/>
    <w:unhideWhenUsed/>
    <w:rsid w:val="002F5DC1"/>
    <w:rPr>
      <w:color w:val="605E5C"/>
      <w:shd w:val="clear" w:color="auto" w:fill="E1DFDD"/>
    </w:rPr>
  </w:style>
  <w:style w:type="character" w:styleId="CommentReference">
    <w:name w:val="annotation reference"/>
    <w:basedOn w:val="DefaultParagraphFont"/>
    <w:uiPriority w:val="99"/>
    <w:semiHidden/>
    <w:unhideWhenUsed/>
    <w:rsid w:val="008171B4"/>
    <w:rPr>
      <w:sz w:val="16"/>
      <w:szCs w:val="16"/>
    </w:rPr>
  </w:style>
  <w:style w:type="paragraph" w:styleId="CommentText">
    <w:name w:val="annotation text"/>
    <w:basedOn w:val="Normal"/>
    <w:link w:val="CommentTextChar"/>
    <w:uiPriority w:val="99"/>
    <w:semiHidden/>
    <w:unhideWhenUsed/>
    <w:rsid w:val="008171B4"/>
    <w:pPr>
      <w:spacing w:line="240" w:lineRule="auto"/>
    </w:pPr>
    <w:rPr>
      <w:sz w:val="20"/>
      <w:szCs w:val="20"/>
    </w:rPr>
  </w:style>
  <w:style w:type="character" w:customStyle="1" w:styleId="CommentTextChar">
    <w:name w:val="Comment Text Char"/>
    <w:basedOn w:val="DefaultParagraphFont"/>
    <w:link w:val="CommentText"/>
    <w:uiPriority w:val="99"/>
    <w:semiHidden/>
    <w:rsid w:val="008171B4"/>
    <w:rPr>
      <w:sz w:val="20"/>
      <w:szCs w:val="20"/>
    </w:rPr>
  </w:style>
  <w:style w:type="paragraph" w:styleId="CommentSubject">
    <w:name w:val="annotation subject"/>
    <w:basedOn w:val="CommentText"/>
    <w:next w:val="CommentText"/>
    <w:link w:val="CommentSubjectChar"/>
    <w:uiPriority w:val="99"/>
    <w:semiHidden/>
    <w:unhideWhenUsed/>
    <w:rsid w:val="008171B4"/>
    <w:rPr>
      <w:b/>
      <w:bCs/>
    </w:rPr>
  </w:style>
  <w:style w:type="character" w:customStyle="1" w:styleId="CommentSubjectChar">
    <w:name w:val="Comment Subject Char"/>
    <w:basedOn w:val="CommentTextChar"/>
    <w:link w:val="CommentSubject"/>
    <w:uiPriority w:val="99"/>
    <w:semiHidden/>
    <w:rsid w:val="008171B4"/>
    <w:rPr>
      <w:b/>
      <w:bCs/>
      <w:sz w:val="20"/>
      <w:szCs w:val="20"/>
    </w:rPr>
  </w:style>
  <w:style w:type="paragraph" w:styleId="BalloonText">
    <w:name w:val="Balloon Text"/>
    <w:basedOn w:val="Normal"/>
    <w:link w:val="BalloonTextChar"/>
    <w:uiPriority w:val="99"/>
    <w:semiHidden/>
    <w:unhideWhenUsed/>
    <w:rsid w:val="00817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47807">
      <w:bodyDiv w:val="1"/>
      <w:marLeft w:val="0"/>
      <w:marRight w:val="0"/>
      <w:marTop w:val="0"/>
      <w:marBottom w:val="0"/>
      <w:divBdr>
        <w:top w:val="none" w:sz="0" w:space="0" w:color="auto"/>
        <w:left w:val="none" w:sz="0" w:space="0" w:color="auto"/>
        <w:bottom w:val="none" w:sz="0" w:space="0" w:color="auto"/>
        <w:right w:val="none" w:sz="0" w:space="0" w:color="auto"/>
      </w:divBdr>
    </w:div>
    <w:div w:id="164052313">
      <w:bodyDiv w:val="1"/>
      <w:marLeft w:val="0"/>
      <w:marRight w:val="0"/>
      <w:marTop w:val="0"/>
      <w:marBottom w:val="0"/>
      <w:divBdr>
        <w:top w:val="none" w:sz="0" w:space="0" w:color="auto"/>
        <w:left w:val="none" w:sz="0" w:space="0" w:color="auto"/>
        <w:bottom w:val="none" w:sz="0" w:space="0" w:color="auto"/>
        <w:right w:val="none" w:sz="0" w:space="0" w:color="auto"/>
      </w:divBdr>
    </w:div>
    <w:div w:id="304044105">
      <w:bodyDiv w:val="1"/>
      <w:marLeft w:val="0"/>
      <w:marRight w:val="0"/>
      <w:marTop w:val="0"/>
      <w:marBottom w:val="0"/>
      <w:divBdr>
        <w:top w:val="none" w:sz="0" w:space="0" w:color="auto"/>
        <w:left w:val="none" w:sz="0" w:space="0" w:color="auto"/>
        <w:bottom w:val="none" w:sz="0" w:space="0" w:color="auto"/>
        <w:right w:val="none" w:sz="0" w:space="0" w:color="auto"/>
      </w:divBdr>
    </w:div>
    <w:div w:id="322705051">
      <w:bodyDiv w:val="1"/>
      <w:marLeft w:val="0"/>
      <w:marRight w:val="0"/>
      <w:marTop w:val="0"/>
      <w:marBottom w:val="0"/>
      <w:divBdr>
        <w:top w:val="none" w:sz="0" w:space="0" w:color="auto"/>
        <w:left w:val="none" w:sz="0" w:space="0" w:color="auto"/>
        <w:bottom w:val="none" w:sz="0" w:space="0" w:color="auto"/>
        <w:right w:val="none" w:sz="0" w:space="0" w:color="auto"/>
      </w:divBdr>
    </w:div>
    <w:div w:id="1150365611">
      <w:bodyDiv w:val="1"/>
      <w:marLeft w:val="0"/>
      <w:marRight w:val="0"/>
      <w:marTop w:val="0"/>
      <w:marBottom w:val="0"/>
      <w:divBdr>
        <w:top w:val="none" w:sz="0" w:space="0" w:color="auto"/>
        <w:left w:val="none" w:sz="0" w:space="0" w:color="auto"/>
        <w:bottom w:val="none" w:sz="0" w:space="0" w:color="auto"/>
        <w:right w:val="none" w:sz="0" w:space="0" w:color="auto"/>
      </w:divBdr>
    </w:div>
    <w:div w:id="1366252119">
      <w:bodyDiv w:val="1"/>
      <w:marLeft w:val="0"/>
      <w:marRight w:val="0"/>
      <w:marTop w:val="0"/>
      <w:marBottom w:val="0"/>
      <w:divBdr>
        <w:top w:val="none" w:sz="0" w:space="0" w:color="auto"/>
        <w:left w:val="none" w:sz="0" w:space="0" w:color="auto"/>
        <w:bottom w:val="none" w:sz="0" w:space="0" w:color="auto"/>
        <w:right w:val="none" w:sz="0" w:space="0" w:color="auto"/>
      </w:divBdr>
    </w:div>
    <w:div w:id="1434083930">
      <w:bodyDiv w:val="1"/>
      <w:marLeft w:val="0"/>
      <w:marRight w:val="0"/>
      <w:marTop w:val="0"/>
      <w:marBottom w:val="0"/>
      <w:divBdr>
        <w:top w:val="none" w:sz="0" w:space="0" w:color="auto"/>
        <w:left w:val="none" w:sz="0" w:space="0" w:color="auto"/>
        <w:bottom w:val="none" w:sz="0" w:space="0" w:color="auto"/>
        <w:right w:val="none" w:sz="0" w:space="0" w:color="auto"/>
      </w:divBdr>
    </w:div>
    <w:div w:id="163690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shanghairanking.com/methodology/gras/20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8D58C-D886-4524-8B4B-C065F5C2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405</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2024-11-13T13:54:00Z</dcterms:created>
  <dcterms:modified xsi:type="dcterms:W3CDTF">2024-11-15T10:31:00Z</dcterms:modified>
</cp:coreProperties>
</file>