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D84C0" w14:textId="18629B61" w:rsidR="002972D3" w:rsidRPr="0098377C" w:rsidRDefault="00792704" w:rsidP="0098377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8377C">
        <w:rPr>
          <w:rFonts w:ascii="Times New Roman" w:hAnsi="Times New Roman" w:cs="Times New Roman"/>
          <w:b/>
          <w:bCs/>
          <w:sz w:val="24"/>
          <w:szCs w:val="24"/>
        </w:rPr>
        <w:t>Comunitatea academică a Universității din București, invitată să ia parte la Horizon Europe Info Days 2025</w:t>
      </w:r>
    </w:p>
    <w:p w14:paraId="586ABCE2" w14:textId="77777777" w:rsidR="00792704" w:rsidRPr="0098377C" w:rsidRDefault="00792704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286EEC" w14:textId="648CCBD2" w:rsidR="004D3911" w:rsidRPr="000E3231" w:rsidRDefault="007227C1" w:rsidP="0098377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8377C">
        <w:rPr>
          <w:rFonts w:ascii="Times New Roman" w:hAnsi="Times New Roman" w:cs="Times New Roman"/>
          <w:b/>
          <w:bCs/>
          <w:sz w:val="24"/>
          <w:szCs w:val="24"/>
        </w:rPr>
        <w:t xml:space="preserve">Marți, 20 mai 2025, </w:t>
      </w:r>
      <w:r w:rsidR="009D18B9" w:rsidRPr="0098377C">
        <w:rPr>
          <w:rFonts w:ascii="Times New Roman" w:hAnsi="Times New Roman" w:cs="Times New Roman"/>
          <w:sz w:val="24"/>
          <w:szCs w:val="24"/>
        </w:rPr>
        <w:t xml:space="preserve">membrii Universității din București interesați de oportunitățile dedicate cercetării pot lua parte la două videoconferințe organizate </w:t>
      </w:r>
      <w:r w:rsidR="00C176E8" w:rsidRPr="0098377C">
        <w:rPr>
          <w:rFonts w:ascii="Times New Roman" w:hAnsi="Times New Roman" w:cs="Times New Roman"/>
          <w:sz w:val="24"/>
          <w:szCs w:val="24"/>
        </w:rPr>
        <w:t>de Comisia Europeană</w:t>
      </w:r>
      <w:r w:rsidR="000E3231">
        <w:rPr>
          <w:rFonts w:ascii="Times New Roman" w:hAnsi="Times New Roman" w:cs="Times New Roman"/>
          <w:sz w:val="24"/>
          <w:szCs w:val="24"/>
        </w:rPr>
        <w:t xml:space="preserve"> pentru promovarea programului </w:t>
      </w:r>
      <w:r w:rsidR="000E3231" w:rsidRPr="0098377C">
        <w:rPr>
          <w:rFonts w:ascii="Times New Roman" w:hAnsi="Times New Roman" w:cs="Times New Roman"/>
          <w:b/>
          <w:bCs/>
          <w:sz w:val="24"/>
          <w:szCs w:val="24"/>
        </w:rPr>
        <w:t>Horizon Europe 2025</w:t>
      </w:r>
      <w:r w:rsidR="00C176E8" w:rsidRPr="0098377C">
        <w:rPr>
          <w:rFonts w:ascii="Times New Roman" w:hAnsi="Times New Roman" w:cs="Times New Roman"/>
          <w:sz w:val="24"/>
          <w:szCs w:val="24"/>
        </w:rPr>
        <w:t>.</w:t>
      </w:r>
    </w:p>
    <w:p w14:paraId="310FC78E" w14:textId="77777777" w:rsidR="0098377C" w:rsidRPr="0098377C" w:rsidRDefault="0098377C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4C8605" w14:textId="3496CE92" w:rsidR="0098377C" w:rsidRPr="0098377C" w:rsidRDefault="0098377C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77C">
        <w:rPr>
          <w:rFonts w:ascii="Times New Roman" w:hAnsi="Times New Roman" w:cs="Times New Roman"/>
          <w:sz w:val="24"/>
          <w:szCs w:val="24"/>
        </w:rPr>
        <w:t xml:space="preserve">Vor avea loc două sesiuni în </w:t>
      </w:r>
      <w:r w:rsidRPr="0098377C">
        <w:rPr>
          <w:rFonts w:ascii="Times New Roman" w:hAnsi="Times New Roman" w:cs="Times New Roman"/>
          <w:sz w:val="24"/>
          <w:szCs w:val="24"/>
        </w:rPr>
        <w:t>format online</w:t>
      </w:r>
      <w:r w:rsidRPr="0098377C">
        <w:rPr>
          <w:rFonts w:ascii="Times New Roman" w:hAnsi="Times New Roman" w:cs="Times New Roman"/>
          <w:sz w:val="24"/>
          <w:szCs w:val="24"/>
        </w:rPr>
        <w:t xml:space="preserve">, prima va fi între orele </w:t>
      </w:r>
      <w:r w:rsidRPr="0098377C">
        <w:rPr>
          <w:rFonts w:ascii="Times New Roman" w:hAnsi="Times New Roman" w:cs="Times New Roman"/>
          <w:sz w:val="24"/>
          <w:szCs w:val="24"/>
        </w:rPr>
        <w:t>11:30 până la 13:30</w:t>
      </w:r>
      <w:r w:rsidRPr="0098377C">
        <w:rPr>
          <w:rFonts w:ascii="Times New Roman" w:hAnsi="Times New Roman" w:cs="Times New Roman"/>
          <w:sz w:val="24"/>
          <w:szCs w:val="24"/>
        </w:rPr>
        <w:t xml:space="preserve">, iar cea de-a doua va fi </w:t>
      </w:r>
      <w:r w:rsidRPr="0098377C">
        <w:rPr>
          <w:rFonts w:ascii="Times New Roman" w:hAnsi="Times New Roman" w:cs="Times New Roman"/>
          <w:sz w:val="24"/>
          <w:szCs w:val="24"/>
        </w:rPr>
        <w:t>de la 15:00 până la 17:15</w:t>
      </w:r>
      <w:r w:rsidRPr="0098377C">
        <w:rPr>
          <w:rFonts w:ascii="Times New Roman" w:hAnsi="Times New Roman" w:cs="Times New Roman"/>
          <w:sz w:val="24"/>
          <w:szCs w:val="24"/>
        </w:rPr>
        <w:t>.</w:t>
      </w:r>
    </w:p>
    <w:p w14:paraId="29FE980A" w14:textId="53BE4B40" w:rsidR="0098377C" w:rsidRPr="0098377C" w:rsidRDefault="0098377C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69DBF" w14:textId="77777777" w:rsidR="0098377C" w:rsidRPr="0098377C" w:rsidRDefault="00630A08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77C">
        <w:rPr>
          <w:rFonts w:ascii="Times New Roman" w:hAnsi="Times New Roman" w:cs="Times New Roman"/>
          <w:sz w:val="24"/>
          <w:szCs w:val="24"/>
        </w:rPr>
        <w:t xml:space="preserve">Amândouă sesiunile </w:t>
      </w:r>
      <w:r w:rsidR="00C176E8" w:rsidRPr="0098377C">
        <w:rPr>
          <w:rFonts w:ascii="Times New Roman" w:hAnsi="Times New Roman" w:cs="Times New Roman"/>
          <w:sz w:val="24"/>
          <w:szCs w:val="24"/>
        </w:rPr>
        <w:t xml:space="preserve">își propun să prezinte tematicile incluse în programul de lucru </w:t>
      </w:r>
      <w:r w:rsidR="00C176E8" w:rsidRPr="0098377C">
        <w:rPr>
          <w:rFonts w:ascii="Times New Roman" w:hAnsi="Times New Roman" w:cs="Times New Roman"/>
          <w:i/>
          <w:iCs/>
          <w:sz w:val="24"/>
          <w:szCs w:val="24"/>
        </w:rPr>
        <w:t>Horizon WIDERA</w:t>
      </w:r>
      <w:r w:rsidR="00C176E8" w:rsidRPr="0098377C">
        <w:rPr>
          <w:rFonts w:ascii="Times New Roman" w:hAnsi="Times New Roman" w:cs="Times New Roman"/>
          <w:sz w:val="24"/>
          <w:szCs w:val="24"/>
        </w:rPr>
        <w:t xml:space="preserve"> și v</w:t>
      </w:r>
      <w:r w:rsidRPr="0098377C">
        <w:rPr>
          <w:rFonts w:ascii="Times New Roman" w:hAnsi="Times New Roman" w:cs="Times New Roman"/>
          <w:sz w:val="24"/>
          <w:szCs w:val="24"/>
        </w:rPr>
        <w:t>or</w:t>
      </w:r>
      <w:r w:rsidR="00C176E8" w:rsidRPr="0098377C">
        <w:rPr>
          <w:rFonts w:ascii="Times New Roman" w:hAnsi="Times New Roman" w:cs="Times New Roman"/>
          <w:sz w:val="24"/>
          <w:szCs w:val="24"/>
        </w:rPr>
        <w:t xml:space="preserve"> fi urmat</w:t>
      </w:r>
      <w:r w:rsidRPr="0098377C">
        <w:rPr>
          <w:rFonts w:ascii="Times New Roman" w:hAnsi="Times New Roman" w:cs="Times New Roman"/>
          <w:sz w:val="24"/>
          <w:szCs w:val="24"/>
        </w:rPr>
        <w:t>e</w:t>
      </w:r>
      <w:r w:rsidR="00C176E8" w:rsidRPr="0098377C">
        <w:rPr>
          <w:rFonts w:ascii="Times New Roman" w:hAnsi="Times New Roman" w:cs="Times New Roman"/>
          <w:sz w:val="24"/>
          <w:szCs w:val="24"/>
        </w:rPr>
        <w:t xml:space="preserve"> de</w:t>
      </w:r>
      <w:r w:rsidRPr="0098377C">
        <w:rPr>
          <w:rFonts w:ascii="Times New Roman" w:hAnsi="Times New Roman" w:cs="Times New Roman"/>
          <w:sz w:val="24"/>
          <w:szCs w:val="24"/>
        </w:rPr>
        <w:t xml:space="preserve"> câte</w:t>
      </w:r>
      <w:r w:rsidR="00C176E8" w:rsidRPr="0098377C">
        <w:rPr>
          <w:rFonts w:ascii="Times New Roman" w:hAnsi="Times New Roman" w:cs="Times New Roman"/>
          <w:sz w:val="24"/>
          <w:szCs w:val="24"/>
        </w:rPr>
        <w:t xml:space="preserve"> o sesiune de întrebări și răspunsuri.</w:t>
      </w:r>
    </w:p>
    <w:p w14:paraId="407552BF" w14:textId="77777777" w:rsidR="0098377C" w:rsidRPr="0098377C" w:rsidRDefault="0098377C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C37425" w14:textId="2D3E0C94" w:rsidR="00C176E8" w:rsidRPr="0098377C" w:rsidRDefault="00630A08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77C">
        <w:rPr>
          <w:rFonts w:ascii="Times New Roman" w:hAnsi="Times New Roman" w:cs="Times New Roman"/>
          <w:sz w:val="24"/>
          <w:szCs w:val="24"/>
        </w:rPr>
        <w:t xml:space="preserve">Programul complet al „Horizon Europe info days - WIDERA Work Programme 2025” poate fi consultat </w:t>
      </w:r>
      <w:hyperlink r:id="rId4" w:history="1">
        <w:r w:rsidRPr="0098377C">
          <w:rPr>
            <w:rStyle w:val="Hyperlink"/>
            <w:rFonts w:ascii="Times New Roman" w:hAnsi="Times New Roman" w:cs="Times New Roman"/>
            <w:sz w:val="24"/>
            <w:szCs w:val="24"/>
          </w:rPr>
          <w:t>AICI.</w:t>
        </w:r>
      </w:hyperlink>
    </w:p>
    <w:p w14:paraId="180F2F19" w14:textId="77777777" w:rsidR="00630A08" w:rsidRPr="0098377C" w:rsidRDefault="00630A08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78672F" w14:textId="16820679" w:rsidR="00630A08" w:rsidRPr="0098377C" w:rsidRDefault="00046B01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77C">
        <w:rPr>
          <w:rFonts w:ascii="Times New Roman" w:hAnsi="Times New Roman" w:cs="Times New Roman"/>
          <w:sz w:val="24"/>
          <w:szCs w:val="24"/>
        </w:rPr>
        <w:t>Prima sesiune de informare se concentrează pe apelurile din cadrul ERA (</w:t>
      </w:r>
      <w:r w:rsidRPr="0098377C">
        <w:rPr>
          <w:rFonts w:ascii="Times New Roman" w:hAnsi="Times New Roman" w:cs="Times New Roman"/>
          <w:i/>
          <w:iCs/>
          <w:sz w:val="24"/>
          <w:szCs w:val="24"/>
        </w:rPr>
        <w:t>European Research Area</w:t>
      </w:r>
      <w:r w:rsidRPr="0098377C">
        <w:rPr>
          <w:rFonts w:ascii="Times New Roman" w:hAnsi="Times New Roman" w:cs="Times New Roman"/>
          <w:sz w:val="24"/>
          <w:szCs w:val="24"/>
        </w:rPr>
        <w:t xml:space="preserve">). Acestea </w:t>
      </w:r>
      <w:r w:rsidR="005C01D0" w:rsidRPr="0098377C">
        <w:rPr>
          <w:rFonts w:ascii="Times New Roman" w:hAnsi="Times New Roman" w:cs="Times New Roman"/>
          <w:sz w:val="24"/>
          <w:szCs w:val="24"/>
        </w:rPr>
        <w:t>includ atât acțiuni de coordonare și sprijin, cât și acțiuni de cercetare și inovare, abordând o gamă largă de domenii, inclusiv cariere în cercetare, managementul cercetării, valorificarea cunoștințelor, reforma evaluării cercetării, știința deschisă, egalitatea de gen și incluziunea, coordonarea programelor de finanțare</w:t>
      </w:r>
      <w:r w:rsidRPr="0098377C">
        <w:rPr>
          <w:rFonts w:ascii="Times New Roman" w:hAnsi="Times New Roman" w:cs="Times New Roman"/>
          <w:sz w:val="24"/>
          <w:szCs w:val="24"/>
        </w:rPr>
        <w:t xml:space="preserve"> de</w:t>
      </w:r>
      <w:r w:rsidR="005C01D0" w:rsidRPr="0098377C">
        <w:rPr>
          <w:rFonts w:ascii="Times New Roman" w:hAnsi="Times New Roman" w:cs="Times New Roman"/>
          <w:sz w:val="24"/>
          <w:szCs w:val="24"/>
        </w:rPr>
        <w:t xml:space="preserve"> R&amp;I</w:t>
      </w:r>
      <w:r w:rsidRPr="0098377C">
        <w:rPr>
          <w:rFonts w:ascii="Times New Roman" w:hAnsi="Times New Roman" w:cs="Times New Roman"/>
          <w:sz w:val="24"/>
          <w:szCs w:val="24"/>
        </w:rPr>
        <w:t xml:space="preserve"> (</w:t>
      </w:r>
      <w:r w:rsidRPr="0098377C">
        <w:rPr>
          <w:rFonts w:ascii="Times New Roman" w:hAnsi="Times New Roman" w:cs="Times New Roman"/>
          <w:i/>
          <w:iCs/>
          <w:sz w:val="24"/>
          <w:szCs w:val="24"/>
        </w:rPr>
        <w:t>Research &amp; Innovation</w:t>
      </w:r>
      <w:r w:rsidRPr="0098377C">
        <w:rPr>
          <w:rFonts w:ascii="Times New Roman" w:hAnsi="Times New Roman" w:cs="Times New Roman"/>
          <w:sz w:val="24"/>
          <w:szCs w:val="24"/>
        </w:rPr>
        <w:t>)</w:t>
      </w:r>
      <w:r w:rsidR="005C01D0" w:rsidRPr="0098377C">
        <w:rPr>
          <w:rFonts w:ascii="Times New Roman" w:hAnsi="Times New Roman" w:cs="Times New Roman"/>
          <w:sz w:val="24"/>
          <w:szCs w:val="24"/>
        </w:rPr>
        <w:t>, știința pentru politici, implicarea cetățenilor.</w:t>
      </w:r>
    </w:p>
    <w:p w14:paraId="31C91914" w14:textId="77777777" w:rsidR="00046B01" w:rsidRPr="0098377C" w:rsidRDefault="00046B01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63A1E5" w14:textId="084B1F2D" w:rsidR="00046B01" w:rsidRPr="0098377C" w:rsidRDefault="00046B01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77C">
        <w:rPr>
          <w:rFonts w:ascii="Times New Roman" w:hAnsi="Times New Roman" w:cs="Times New Roman"/>
          <w:sz w:val="24"/>
          <w:szCs w:val="24"/>
        </w:rPr>
        <w:t xml:space="preserve">Cea de-a doua întâlnire se va axa pe apelurile </w:t>
      </w:r>
      <w:r w:rsidRPr="0098377C">
        <w:rPr>
          <w:rFonts w:ascii="Times New Roman" w:hAnsi="Times New Roman" w:cs="Times New Roman"/>
          <w:i/>
          <w:iCs/>
          <w:sz w:val="24"/>
          <w:szCs w:val="24"/>
        </w:rPr>
        <w:t>WIDENING</w:t>
      </w:r>
      <w:r w:rsidRPr="0098377C">
        <w:rPr>
          <w:rFonts w:ascii="Times New Roman" w:hAnsi="Times New Roman" w:cs="Times New Roman"/>
          <w:sz w:val="24"/>
          <w:szCs w:val="24"/>
        </w:rPr>
        <w:t>. Acestea includ instrumente bine cunoscute (Inițiativa Europeană pentru Excelență și Facilitarea participării ulterioare – Hop-on Facility) și instrumente noi (EIC-pre-accelerator, văi regionale de inovare și sprijin pentru elaborarea politicilor R&amp;I în țările în curs de extindere a UE).</w:t>
      </w:r>
    </w:p>
    <w:p w14:paraId="7CA4F308" w14:textId="1646CDCC" w:rsidR="00046B01" w:rsidRPr="0098377C" w:rsidRDefault="00046B01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C4F495" w14:textId="3F8691CD" w:rsidR="005C01D0" w:rsidRPr="0098377C" w:rsidRDefault="00C16F01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77C">
        <w:rPr>
          <w:rFonts w:ascii="Times New Roman" w:hAnsi="Times New Roman" w:cs="Times New Roman"/>
          <w:sz w:val="24"/>
          <w:szCs w:val="24"/>
        </w:rPr>
        <w:t>Toate acestea sunt oportunități pentru diferite tipuri de organizații, de exemplu, universități, organizații care desfășoară activități de cercetare, organizații de finanțare a cercetării, infrastructuri de cercetare, academii și societăți științifice, organizații ale societății civile, organizații ale cercetătorilor, startup-uri tehnologice, incubatoare, parcuri științifice, hub-uri de inovare, precum și autorități regionale, naționale și locale.</w:t>
      </w:r>
    </w:p>
    <w:p w14:paraId="72063D8E" w14:textId="77777777" w:rsidR="00700396" w:rsidRPr="0098377C" w:rsidRDefault="00700396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B0CE3E" w14:textId="75EC967C" w:rsidR="00700396" w:rsidRPr="0098377C" w:rsidRDefault="00700396" w:rsidP="009837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377C">
        <w:rPr>
          <w:rFonts w:ascii="Times New Roman" w:hAnsi="Times New Roman" w:cs="Times New Roman"/>
          <w:sz w:val="24"/>
          <w:szCs w:val="24"/>
        </w:rPr>
        <w:lastRenderedPageBreak/>
        <w:t xml:space="preserve">Mai multe detalii pot fi accesate pe pagina web de </w:t>
      </w:r>
      <w:hyperlink r:id="rId5" w:history="1">
        <w:r w:rsidRPr="0098377C">
          <w:rPr>
            <w:rStyle w:val="Hyperlink"/>
            <w:rFonts w:ascii="Times New Roman" w:hAnsi="Times New Roman" w:cs="Times New Roman"/>
            <w:sz w:val="24"/>
            <w:szCs w:val="24"/>
          </w:rPr>
          <w:t>AICI.</w:t>
        </w:r>
      </w:hyperlink>
    </w:p>
    <w:sectPr w:rsidR="00700396" w:rsidRPr="009837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795"/>
    <w:rsid w:val="00046B01"/>
    <w:rsid w:val="000B0AA2"/>
    <w:rsid w:val="000E3231"/>
    <w:rsid w:val="00276D0B"/>
    <w:rsid w:val="0029130B"/>
    <w:rsid w:val="002972D3"/>
    <w:rsid w:val="003B7E9B"/>
    <w:rsid w:val="003E6795"/>
    <w:rsid w:val="004D3911"/>
    <w:rsid w:val="005C01D0"/>
    <w:rsid w:val="005E0B38"/>
    <w:rsid w:val="00630A08"/>
    <w:rsid w:val="00700396"/>
    <w:rsid w:val="007227C1"/>
    <w:rsid w:val="00792704"/>
    <w:rsid w:val="0098377C"/>
    <w:rsid w:val="009D18B9"/>
    <w:rsid w:val="00BF2EFA"/>
    <w:rsid w:val="00C16F01"/>
    <w:rsid w:val="00C176E8"/>
    <w:rsid w:val="00E17DBD"/>
    <w:rsid w:val="00E9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4F541"/>
  <w15:chartTrackingRefBased/>
  <w15:docId w15:val="{B6F7F61B-EEDD-4666-AD37-3B1B78450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3E67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3E67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unhideWhenUsed/>
    <w:qFormat/>
    <w:rsid w:val="003E67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unhideWhenUsed/>
    <w:qFormat/>
    <w:rsid w:val="003E67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3E67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3E67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3E67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3E67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3E67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3E67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3E67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rsid w:val="003E67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rsid w:val="003E6795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3E6795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3E6795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3E6795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3E6795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3E6795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3E67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3E67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3E67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3E67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3E67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3E6795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3E6795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3E6795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3E67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3E6795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3E679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630A08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630A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88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earch-innovation-community.ec.europa.eu/events/01QHd1MW6tFfr16XBGbMyo/overview" TargetMode="External"/><Relationship Id="rId4" Type="http://schemas.openxmlformats.org/officeDocument/2006/relationships/hyperlink" Target="https://research-innovation-community.ec.europa.eu/events/01QHd1MW6tFfr16XBGbMyo/programme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341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DORIN-LUCA MANOLE</dc:creator>
  <cp:keywords/>
  <dc:description/>
  <cp:lastModifiedBy>DCRP UB</cp:lastModifiedBy>
  <cp:revision>10</cp:revision>
  <dcterms:created xsi:type="dcterms:W3CDTF">2025-04-29T12:24:00Z</dcterms:created>
  <dcterms:modified xsi:type="dcterms:W3CDTF">2025-04-29T13:09:00Z</dcterms:modified>
</cp:coreProperties>
</file>