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325FE9" w:rsidR="00DE0DC0" w:rsidRPr="00442161" w:rsidRDefault="00442161" w:rsidP="00442161">
      <w:pPr>
        <w:jc w:val="center"/>
        <w:rPr>
          <w:rFonts w:ascii="Times New Roman" w:eastAsia="Times New Roman" w:hAnsi="Times New Roman" w:cs="Times New Roman"/>
          <w:b/>
          <w:bCs/>
          <w:sz w:val="24"/>
          <w:szCs w:val="24"/>
        </w:rPr>
      </w:pPr>
      <w:r w:rsidRPr="00442161">
        <w:rPr>
          <w:rFonts w:ascii="Times New Roman" w:eastAsia="Times New Roman" w:hAnsi="Times New Roman" w:cs="Times New Roman"/>
          <w:b/>
          <w:bCs/>
          <w:sz w:val="24"/>
          <w:szCs w:val="24"/>
        </w:rPr>
        <w:t xml:space="preserve">Universitatea din București reprezentată </w:t>
      </w:r>
      <w:r w:rsidR="009C3EAD">
        <w:rPr>
          <w:rFonts w:ascii="Times New Roman" w:eastAsia="Times New Roman" w:hAnsi="Times New Roman" w:cs="Times New Roman"/>
          <w:b/>
          <w:bCs/>
          <w:sz w:val="24"/>
          <w:szCs w:val="24"/>
        </w:rPr>
        <w:t>în</w:t>
      </w:r>
      <w:r w:rsidRPr="00442161">
        <w:rPr>
          <w:rFonts w:ascii="Times New Roman" w:eastAsia="Times New Roman" w:hAnsi="Times New Roman" w:cs="Times New Roman"/>
          <w:b/>
          <w:bCs/>
          <w:sz w:val="24"/>
          <w:szCs w:val="24"/>
        </w:rPr>
        <w:t xml:space="preserve"> proiectul HUMLIT finanțat prin Marie Skłodowska-Curie Actions</w:t>
      </w:r>
      <w:r w:rsidR="00A5444C">
        <w:rPr>
          <w:rFonts w:ascii="Times New Roman" w:eastAsia="Times New Roman" w:hAnsi="Times New Roman" w:cs="Times New Roman"/>
          <w:b/>
          <w:bCs/>
          <w:sz w:val="24"/>
          <w:szCs w:val="24"/>
        </w:rPr>
        <w:t xml:space="preserve"> de profesori ai Facultății de Litere</w:t>
      </w:r>
    </w:p>
    <w:p w14:paraId="00000002" w14:textId="77777777" w:rsidR="00DE0DC0" w:rsidRDefault="00DE0DC0">
      <w:pPr>
        <w:rPr>
          <w:rFonts w:ascii="Times New Roman" w:eastAsia="Times New Roman" w:hAnsi="Times New Roman" w:cs="Times New Roman"/>
        </w:rPr>
      </w:pPr>
    </w:p>
    <w:p w14:paraId="00000003" w14:textId="35C7EEC6" w:rsidR="00DE0DC0" w:rsidRDefault="00000000" w:rsidP="008753D3">
      <w:pPr>
        <w:spacing w:line="360" w:lineRule="auto"/>
        <w:jc w:val="both"/>
        <w:rPr>
          <w:rFonts w:ascii="Times New Roman" w:eastAsia="Times New Roman" w:hAnsi="Times New Roman" w:cs="Times New Roman"/>
          <w:sz w:val="24"/>
          <w:szCs w:val="24"/>
        </w:rPr>
      </w:pPr>
      <w:r w:rsidRPr="008753D3">
        <w:rPr>
          <w:rFonts w:ascii="Times New Roman" w:eastAsia="Times New Roman" w:hAnsi="Times New Roman" w:cs="Times New Roman"/>
          <w:sz w:val="24"/>
          <w:szCs w:val="24"/>
        </w:rPr>
        <w:t xml:space="preserve">Universitatea din București participă, prin profesori de la Facultatea de Litere, la proiectul </w:t>
      </w:r>
      <w:r w:rsidRPr="00D77E88">
        <w:rPr>
          <w:rFonts w:ascii="Times New Roman" w:eastAsia="Times New Roman" w:hAnsi="Times New Roman" w:cs="Times New Roman"/>
          <w:b/>
          <w:bCs/>
          <w:i/>
          <w:sz w:val="24"/>
          <w:szCs w:val="24"/>
        </w:rPr>
        <w:t>Developing humour literacy: analysing production, content and reception of humour to bring positive change in the public sphere</w:t>
      </w:r>
      <w:r w:rsidRPr="008753D3">
        <w:rPr>
          <w:rFonts w:ascii="Times New Roman" w:eastAsia="Times New Roman" w:hAnsi="Times New Roman" w:cs="Times New Roman"/>
          <w:i/>
          <w:sz w:val="24"/>
          <w:szCs w:val="24"/>
        </w:rPr>
        <w:t xml:space="preserve"> </w:t>
      </w:r>
      <w:r w:rsidRPr="008753D3">
        <w:rPr>
          <w:rFonts w:ascii="Times New Roman" w:eastAsia="Times New Roman" w:hAnsi="Times New Roman" w:cs="Times New Roman"/>
          <w:sz w:val="24"/>
          <w:szCs w:val="24"/>
        </w:rPr>
        <w:t>(HUMLIT, Grant agreement ID: 101182860), finanțat prin Marie Skłodowska-Curie Actions (MSCA).</w:t>
      </w:r>
    </w:p>
    <w:p w14:paraId="5638E73D" w14:textId="3A95F1E1" w:rsidR="00442161" w:rsidRPr="008753D3" w:rsidRDefault="00442161" w:rsidP="008753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Universitatea din București va fi reprezentată la acest proiect de cadre didactice din cadrul Facultății de Litere, printre care </w:t>
      </w:r>
      <w:r w:rsidRPr="00D77E88">
        <w:rPr>
          <w:rFonts w:ascii="Times New Roman" w:eastAsia="Times New Roman" w:hAnsi="Times New Roman" w:cs="Times New Roman"/>
          <w:b/>
          <w:bCs/>
          <w:sz w:val="24"/>
          <w:szCs w:val="24"/>
        </w:rPr>
        <w:t>asist. univ. dr. Bianca-Maria Alecu</w:t>
      </w:r>
      <w:r w:rsidRPr="00442161">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D77E88">
        <w:rPr>
          <w:rFonts w:ascii="Times New Roman" w:eastAsia="Times New Roman" w:hAnsi="Times New Roman" w:cs="Times New Roman"/>
          <w:sz w:val="24"/>
          <w:szCs w:val="24"/>
        </w:rPr>
        <w:t>Departamentul de Lingvistică</w:t>
      </w:r>
      <w:r w:rsidRPr="008753D3">
        <w:rPr>
          <w:rFonts w:ascii="Times New Roman" w:eastAsia="Times New Roman" w:hAnsi="Times New Roman" w:cs="Times New Roman"/>
          <w:sz w:val="24"/>
          <w:szCs w:val="24"/>
        </w:rPr>
        <w:t xml:space="preserve">, </w:t>
      </w:r>
      <w:r w:rsidRPr="00D77E88">
        <w:rPr>
          <w:rFonts w:ascii="Times New Roman" w:eastAsia="Times New Roman" w:hAnsi="Times New Roman" w:cs="Times New Roman"/>
          <w:b/>
          <w:bCs/>
          <w:sz w:val="24"/>
          <w:szCs w:val="24"/>
        </w:rPr>
        <w:t>conf. univ. dr. Mihaela-Viorica Constantinescu</w:t>
      </w:r>
      <w:r w:rsidRPr="00442161">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8753D3">
        <w:rPr>
          <w:rFonts w:ascii="Times New Roman" w:eastAsia="Times New Roman" w:hAnsi="Times New Roman" w:cs="Times New Roman"/>
          <w:sz w:val="24"/>
          <w:szCs w:val="24"/>
        </w:rPr>
        <w:t xml:space="preserve">Departamentul de lingvistică, </w:t>
      </w:r>
      <w:r w:rsidRPr="00442161">
        <w:rPr>
          <w:rFonts w:ascii="Times New Roman" w:eastAsia="Times New Roman" w:hAnsi="Times New Roman" w:cs="Times New Roman"/>
          <w:b/>
          <w:bCs/>
          <w:sz w:val="24"/>
          <w:szCs w:val="24"/>
        </w:rPr>
        <w:t>conf. univ.dr. Adrian Stoicescu</w:t>
      </w:r>
      <w:r w:rsidRPr="00442161">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8753D3">
        <w:rPr>
          <w:rFonts w:ascii="Times New Roman" w:eastAsia="Times New Roman" w:hAnsi="Times New Roman" w:cs="Times New Roman"/>
          <w:sz w:val="24"/>
          <w:szCs w:val="24"/>
        </w:rPr>
        <w:t>Departamentul de Studii culturale</w:t>
      </w:r>
      <w:r>
        <w:rPr>
          <w:rFonts w:ascii="Times New Roman" w:eastAsia="Times New Roman" w:hAnsi="Times New Roman" w:cs="Times New Roman"/>
          <w:sz w:val="24"/>
          <w:szCs w:val="24"/>
        </w:rPr>
        <w:t xml:space="preserve">, </w:t>
      </w:r>
      <w:r w:rsidRPr="008753D3">
        <w:rPr>
          <w:rFonts w:ascii="Times New Roman" w:eastAsia="Times New Roman" w:hAnsi="Times New Roman" w:cs="Times New Roman"/>
          <w:sz w:val="24"/>
          <w:szCs w:val="24"/>
        </w:rPr>
        <w:t xml:space="preserve">și </w:t>
      </w:r>
      <w:r w:rsidRPr="00D77E88">
        <w:rPr>
          <w:rFonts w:ascii="Times New Roman" w:eastAsia="Times New Roman" w:hAnsi="Times New Roman" w:cs="Times New Roman"/>
          <w:b/>
          <w:bCs/>
          <w:sz w:val="24"/>
          <w:szCs w:val="24"/>
        </w:rPr>
        <w:t>asist. univ. dr. Gabriel Tamaș</w:t>
      </w:r>
      <w:r>
        <w:rPr>
          <w:rFonts w:ascii="Times New Roman" w:eastAsia="Times New Roman" w:hAnsi="Times New Roman" w:cs="Times New Roman"/>
          <w:sz w:val="24"/>
          <w:szCs w:val="24"/>
        </w:rPr>
        <w:t xml:space="preserve">, </w:t>
      </w:r>
      <w:r w:rsidRPr="008753D3">
        <w:rPr>
          <w:rFonts w:ascii="Times New Roman" w:eastAsia="Times New Roman" w:hAnsi="Times New Roman" w:cs="Times New Roman"/>
          <w:sz w:val="24"/>
          <w:szCs w:val="24"/>
        </w:rPr>
        <w:t xml:space="preserve">Departamentul de Studii culturale.   </w:t>
      </w:r>
    </w:p>
    <w:p w14:paraId="00000004" w14:textId="59BD7DE0" w:rsidR="00DE0DC0" w:rsidRPr="008753D3" w:rsidRDefault="00000000" w:rsidP="008753D3">
      <w:pPr>
        <w:spacing w:line="360" w:lineRule="auto"/>
        <w:jc w:val="both"/>
        <w:rPr>
          <w:rFonts w:ascii="Times New Roman" w:eastAsia="Times New Roman" w:hAnsi="Times New Roman" w:cs="Times New Roman"/>
          <w:sz w:val="24"/>
          <w:szCs w:val="24"/>
        </w:rPr>
      </w:pPr>
      <w:r w:rsidRPr="00442161">
        <w:rPr>
          <w:rFonts w:ascii="Times New Roman" w:eastAsia="Times New Roman" w:hAnsi="Times New Roman" w:cs="Times New Roman"/>
          <w:b/>
          <w:bCs/>
          <w:sz w:val="24"/>
          <w:szCs w:val="24"/>
        </w:rPr>
        <w:t>Proiectul HUMLIT</w:t>
      </w:r>
      <w:r w:rsidRPr="008753D3">
        <w:rPr>
          <w:rFonts w:ascii="Times New Roman" w:eastAsia="Times New Roman" w:hAnsi="Times New Roman" w:cs="Times New Roman"/>
          <w:sz w:val="24"/>
          <w:szCs w:val="24"/>
        </w:rPr>
        <w:t xml:space="preserve"> va explora și va pro</w:t>
      </w:r>
      <w:sdt>
        <w:sdtPr>
          <w:rPr>
            <w:rFonts w:ascii="Times New Roman" w:hAnsi="Times New Roman" w:cs="Times New Roman"/>
            <w:sz w:val="24"/>
            <w:szCs w:val="24"/>
          </w:rPr>
          <w:tag w:val="goog_rdk_0"/>
          <w:id w:val="-866910739"/>
        </w:sdtPr>
        <w:sdtContent/>
      </w:sdt>
      <w:r w:rsidRPr="008753D3">
        <w:rPr>
          <w:rFonts w:ascii="Times New Roman" w:eastAsia="Times New Roman" w:hAnsi="Times New Roman" w:cs="Times New Roman"/>
          <w:sz w:val="24"/>
          <w:szCs w:val="24"/>
        </w:rPr>
        <w:t xml:space="preserve">mova </w:t>
      </w:r>
      <w:r w:rsidR="000742AA" w:rsidRPr="008753D3">
        <w:rPr>
          <w:rFonts w:ascii="Times New Roman" w:eastAsia="Times New Roman" w:hAnsi="Times New Roman" w:cs="Times New Roman"/>
          <w:sz w:val="24"/>
          <w:szCs w:val="24"/>
        </w:rPr>
        <w:t>inițierea în receptarea</w:t>
      </w:r>
      <w:r w:rsidRPr="008753D3">
        <w:rPr>
          <w:rFonts w:ascii="Times New Roman" w:eastAsia="Times New Roman" w:hAnsi="Times New Roman" w:cs="Times New Roman"/>
          <w:sz w:val="24"/>
          <w:szCs w:val="24"/>
        </w:rPr>
        <w:t xml:space="preserve"> umorului (</w:t>
      </w:r>
      <w:r w:rsidRPr="008753D3">
        <w:rPr>
          <w:rFonts w:ascii="Times New Roman" w:eastAsia="Times New Roman" w:hAnsi="Times New Roman" w:cs="Times New Roman"/>
          <w:i/>
          <w:sz w:val="24"/>
          <w:szCs w:val="24"/>
        </w:rPr>
        <w:t>humour literacy</w:t>
      </w:r>
      <w:r w:rsidRPr="008753D3">
        <w:rPr>
          <w:rFonts w:ascii="Times New Roman" w:eastAsia="Times New Roman" w:hAnsi="Times New Roman" w:cs="Times New Roman"/>
          <w:sz w:val="24"/>
          <w:szCs w:val="24"/>
        </w:rPr>
        <w:t>) în societate prin analiza producerii</w:t>
      </w:r>
      <w:sdt>
        <w:sdtPr>
          <w:rPr>
            <w:rFonts w:ascii="Times New Roman" w:hAnsi="Times New Roman" w:cs="Times New Roman"/>
            <w:sz w:val="24"/>
            <w:szCs w:val="24"/>
          </w:rPr>
          <w:tag w:val="goog_rdk_1"/>
          <w:id w:val="-582909773"/>
        </w:sdtPr>
        <w:sdtContent>
          <w:r w:rsidR="000742AA" w:rsidRPr="008753D3">
            <w:rPr>
              <w:rFonts w:ascii="Times New Roman" w:hAnsi="Times New Roman" w:cs="Times New Roman"/>
              <w:sz w:val="24"/>
              <w:szCs w:val="24"/>
            </w:rPr>
            <w:t xml:space="preserve"> </w:t>
          </w:r>
        </w:sdtContent>
      </w:sdt>
      <w:r w:rsidRPr="008753D3">
        <w:rPr>
          <w:rFonts w:ascii="Times New Roman" w:eastAsia="Times New Roman" w:hAnsi="Times New Roman" w:cs="Times New Roman"/>
          <w:sz w:val="24"/>
          <w:szCs w:val="24"/>
        </w:rPr>
        <w:t>și receptării diverselor forme umoristice</w:t>
      </w:r>
      <w:r w:rsidR="000742AA" w:rsidRPr="008753D3">
        <w:rPr>
          <w:rFonts w:ascii="Times New Roman" w:eastAsia="Times New Roman" w:hAnsi="Times New Roman" w:cs="Times New Roman"/>
          <w:sz w:val="24"/>
          <w:szCs w:val="24"/>
        </w:rPr>
        <w:t>, precum și a conținutului acestora</w:t>
      </w:r>
      <w:r w:rsidRPr="008753D3">
        <w:rPr>
          <w:rFonts w:ascii="Times New Roman" w:eastAsia="Times New Roman" w:hAnsi="Times New Roman" w:cs="Times New Roman"/>
          <w:sz w:val="24"/>
          <w:szCs w:val="24"/>
        </w:rPr>
        <w:t xml:space="preserve">. </w:t>
      </w:r>
      <w:r w:rsidR="00BD7D00" w:rsidRPr="008753D3">
        <w:rPr>
          <w:rFonts w:ascii="Times New Roman" w:eastAsia="Times New Roman" w:hAnsi="Times New Roman" w:cs="Times New Roman"/>
          <w:sz w:val="24"/>
          <w:szCs w:val="24"/>
        </w:rPr>
        <w:t>Iniție</w:t>
      </w:r>
      <w:r w:rsidRPr="008753D3">
        <w:rPr>
          <w:rFonts w:ascii="Times New Roman" w:eastAsia="Times New Roman" w:hAnsi="Times New Roman" w:cs="Times New Roman"/>
          <w:sz w:val="24"/>
          <w:szCs w:val="24"/>
        </w:rPr>
        <w:t xml:space="preserve">rea în </w:t>
      </w:r>
      <w:r w:rsidR="00BD7D00" w:rsidRPr="008753D3">
        <w:rPr>
          <w:rFonts w:ascii="Times New Roman" w:eastAsia="Times New Roman" w:hAnsi="Times New Roman" w:cs="Times New Roman"/>
          <w:sz w:val="24"/>
          <w:szCs w:val="24"/>
        </w:rPr>
        <w:t>receptarea</w:t>
      </w:r>
      <w:r w:rsidRPr="008753D3">
        <w:rPr>
          <w:rFonts w:ascii="Times New Roman" w:eastAsia="Times New Roman" w:hAnsi="Times New Roman" w:cs="Times New Roman"/>
          <w:sz w:val="24"/>
          <w:szCs w:val="24"/>
        </w:rPr>
        <w:t xml:space="preserve"> umorului reprezintă abilitatea de a descifra semnele, referințele și mesajele evocate de mesajele umoristice, precum și conștientizarea beneficiilor și a riscurilor (eșecul umorului, discriminare etc.) legate de prezentarea acestor mesaje într-o formă umoristică. </w:t>
      </w:r>
    </w:p>
    <w:p w14:paraId="5E1E3156" w14:textId="078BBF73" w:rsidR="00442161" w:rsidRDefault="00000000" w:rsidP="008753D3">
      <w:pPr>
        <w:spacing w:line="360" w:lineRule="auto"/>
        <w:jc w:val="both"/>
        <w:rPr>
          <w:rFonts w:ascii="Times New Roman" w:eastAsia="Times New Roman" w:hAnsi="Times New Roman" w:cs="Times New Roman"/>
          <w:sz w:val="24"/>
          <w:szCs w:val="24"/>
        </w:rPr>
      </w:pPr>
      <w:r w:rsidRPr="008753D3">
        <w:rPr>
          <w:rFonts w:ascii="Times New Roman" w:eastAsia="Times New Roman" w:hAnsi="Times New Roman" w:cs="Times New Roman"/>
          <w:sz w:val="24"/>
          <w:szCs w:val="24"/>
        </w:rPr>
        <w:t>Cu o durată de 48 de luni (1 ianuarie 2025-31 decembrie 2028), proiectul este realizat de 25 de instituții partenere, 11 din Uniunea Europeană și 3 din alte țări europene</w:t>
      </w:r>
      <w:r w:rsidR="000742AA" w:rsidRPr="008753D3">
        <w:rPr>
          <w:rFonts w:ascii="Times New Roman" w:eastAsia="Times New Roman" w:hAnsi="Times New Roman" w:cs="Times New Roman"/>
          <w:sz w:val="24"/>
          <w:szCs w:val="24"/>
        </w:rPr>
        <w:t>. Aceste instituții sunt atât</w:t>
      </w:r>
      <w:sdt>
        <w:sdtPr>
          <w:rPr>
            <w:rFonts w:ascii="Times New Roman" w:hAnsi="Times New Roman" w:cs="Times New Roman"/>
            <w:sz w:val="24"/>
            <w:szCs w:val="24"/>
          </w:rPr>
          <w:tag w:val="goog_rdk_2"/>
          <w:id w:val="1083412034"/>
        </w:sdtPr>
        <w:sdtContent/>
      </w:sdt>
      <w:r w:rsidRPr="008753D3">
        <w:rPr>
          <w:rFonts w:ascii="Times New Roman" w:eastAsia="Times New Roman" w:hAnsi="Times New Roman" w:cs="Times New Roman"/>
          <w:sz w:val="24"/>
          <w:szCs w:val="24"/>
        </w:rPr>
        <w:t xml:space="preserve"> academice (15 </w:t>
      </w:r>
      <w:r w:rsidR="000742AA" w:rsidRPr="008753D3">
        <w:rPr>
          <w:rFonts w:ascii="Times New Roman" w:eastAsia="Times New Roman" w:hAnsi="Times New Roman" w:cs="Times New Roman"/>
          <w:sz w:val="24"/>
          <w:szCs w:val="24"/>
        </w:rPr>
        <w:t>universități</w:t>
      </w:r>
      <w:r w:rsidRPr="008753D3">
        <w:rPr>
          <w:rFonts w:ascii="Times New Roman" w:eastAsia="Times New Roman" w:hAnsi="Times New Roman" w:cs="Times New Roman"/>
          <w:sz w:val="24"/>
          <w:szCs w:val="24"/>
        </w:rPr>
        <w:t>)</w:t>
      </w:r>
      <w:r w:rsidR="00637F5D">
        <w:rPr>
          <w:rFonts w:ascii="Times New Roman" w:eastAsia="Times New Roman" w:hAnsi="Times New Roman" w:cs="Times New Roman"/>
          <w:sz w:val="24"/>
          <w:szCs w:val="24"/>
        </w:rPr>
        <w:t>, cât</w:t>
      </w:r>
      <w:r w:rsidRPr="008753D3">
        <w:rPr>
          <w:rFonts w:ascii="Times New Roman" w:eastAsia="Times New Roman" w:hAnsi="Times New Roman" w:cs="Times New Roman"/>
          <w:sz w:val="24"/>
          <w:szCs w:val="24"/>
        </w:rPr>
        <w:t xml:space="preserve"> și non-academice (8 i</w:t>
      </w:r>
      <w:r w:rsidR="000742AA" w:rsidRPr="008753D3">
        <w:rPr>
          <w:rFonts w:ascii="Times New Roman" w:eastAsia="Times New Roman" w:hAnsi="Times New Roman" w:cs="Times New Roman"/>
          <w:sz w:val="24"/>
          <w:szCs w:val="24"/>
        </w:rPr>
        <w:t>nstitute, muzee și asociații profesionale</w:t>
      </w:r>
      <w:r w:rsidRPr="008753D3">
        <w:rPr>
          <w:rFonts w:ascii="Times New Roman" w:eastAsia="Times New Roman" w:hAnsi="Times New Roman" w:cs="Times New Roman"/>
          <w:sz w:val="24"/>
          <w:szCs w:val="24"/>
        </w:rPr>
        <w:t xml:space="preserve">). </w:t>
      </w:r>
    </w:p>
    <w:p w14:paraId="00000005" w14:textId="1713C1AE" w:rsidR="00DE0DC0" w:rsidRPr="008753D3" w:rsidRDefault="00000000" w:rsidP="008753D3">
      <w:pPr>
        <w:spacing w:line="360" w:lineRule="auto"/>
        <w:jc w:val="both"/>
        <w:rPr>
          <w:rFonts w:ascii="Times New Roman" w:eastAsia="Times New Roman" w:hAnsi="Times New Roman" w:cs="Times New Roman"/>
          <w:sz w:val="24"/>
          <w:szCs w:val="24"/>
        </w:rPr>
      </w:pPr>
      <w:r w:rsidRPr="008753D3">
        <w:rPr>
          <w:rFonts w:ascii="Times New Roman" w:eastAsia="Times New Roman" w:hAnsi="Times New Roman" w:cs="Times New Roman"/>
          <w:sz w:val="24"/>
          <w:szCs w:val="24"/>
        </w:rPr>
        <w:t xml:space="preserve">Obiectivul principal al proiectului este identificarea modului în care </w:t>
      </w:r>
      <w:r w:rsidR="00BD7D00" w:rsidRPr="008753D3">
        <w:rPr>
          <w:rFonts w:ascii="Times New Roman" w:eastAsia="Times New Roman" w:hAnsi="Times New Roman" w:cs="Times New Roman"/>
          <w:sz w:val="24"/>
          <w:szCs w:val="24"/>
        </w:rPr>
        <w:t>iniție</w:t>
      </w:r>
      <w:r w:rsidRPr="008753D3">
        <w:rPr>
          <w:rFonts w:ascii="Times New Roman" w:eastAsia="Times New Roman" w:hAnsi="Times New Roman" w:cs="Times New Roman"/>
          <w:sz w:val="24"/>
          <w:szCs w:val="24"/>
        </w:rPr>
        <w:t xml:space="preserve">rea în domeniul </w:t>
      </w:r>
      <w:r w:rsidR="00BD7D00" w:rsidRPr="008753D3">
        <w:rPr>
          <w:rFonts w:ascii="Times New Roman" w:eastAsia="Times New Roman" w:hAnsi="Times New Roman" w:cs="Times New Roman"/>
          <w:sz w:val="24"/>
          <w:szCs w:val="24"/>
        </w:rPr>
        <w:t xml:space="preserve">receptării </w:t>
      </w:r>
      <w:r w:rsidRPr="008753D3">
        <w:rPr>
          <w:rFonts w:ascii="Times New Roman" w:eastAsia="Times New Roman" w:hAnsi="Times New Roman" w:cs="Times New Roman"/>
          <w:sz w:val="24"/>
          <w:szCs w:val="24"/>
        </w:rPr>
        <w:t>umorului poate fi folosită pentru a diminua conflictele din sfera publică în spațiul european, promovând dialogul</w:t>
      </w:r>
      <w:r w:rsidR="0075525B">
        <w:rPr>
          <w:rFonts w:ascii="Times New Roman" w:eastAsia="Times New Roman" w:hAnsi="Times New Roman" w:cs="Times New Roman"/>
          <w:sz w:val="24"/>
          <w:szCs w:val="24"/>
        </w:rPr>
        <w:t xml:space="preserve"> și înțelegerea</w:t>
      </w:r>
      <w:r w:rsidRPr="008753D3">
        <w:rPr>
          <w:rFonts w:ascii="Times New Roman" w:eastAsia="Times New Roman" w:hAnsi="Times New Roman" w:cs="Times New Roman"/>
          <w:sz w:val="24"/>
          <w:szCs w:val="24"/>
        </w:rPr>
        <w:t xml:space="preserve">. </w:t>
      </w:r>
    </w:p>
    <w:p w14:paraId="4020489E" w14:textId="0591EB44" w:rsidR="00FB36F7" w:rsidRPr="008753D3" w:rsidRDefault="00000000" w:rsidP="008753D3">
      <w:pPr>
        <w:spacing w:line="360" w:lineRule="auto"/>
        <w:jc w:val="both"/>
        <w:rPr>
          <w:rFonts w:ascii="Times New Roman" w:eastAsia="Times New Roman" w:hAnsi="Times New Roman" w:cs="Times New Roman"/>
          <w:sz w:val="24"/>
          <w:szCs w:val="24"/>
        </w:rPr>
      </w:pPr>
      <w:r w:rsidRPr="008753D3">
        <w:rPr>
          <w:rFonts w:ascii="Times New Roman" w:eastAsia="Times New Roman" w:hAnsi="Times New Roman" w:cs="Times New Roman"/>
          <w:sz w:val="24"/>
          <w:szCs w:val="24"/>
        </w:rPr>
        <w:t>În cadrul proiectului vor fi realizate interviuri cu producătorii de umor (artiști, caricaturiști, ziariști etc.), precum și discuții cu cei care receptează umorului (de exemplu, vizitatorii unei expoziții de caricatură sau ai unui muzeu al umorului). Mobilitățile reprezentanților instituțiilor implicate în proiect vor combina experiențe de lucru diverse, inter- și transdisciplinare: specialiști în lingvistică, folcloristică, sociologie, achiziția limbilor străine, comunicare politică, analiză computațională etc.</w:t>
      </w:r>
      <w:r w:rsidR="00442161">
        <w:rPr>
          <w:rFonts w:ascii="Times New Roman" w:eastAsia="Times New Roman" w:hAnsi="Times New Roman" w:cs="Times New Roman"/>
          <w:sz w:val="24"/>
          <w:szCs w:val="24"/>
        </w:rPr>
        <w:t xml:space="preserve"> și </w:t>
      </w:r>
      <w:r w:rsidRPr="008753D3">
        <w:rPr>
          <w:rFonts w:ascii="Times New Roman" w:eastAsia="Times New Roman" w:hAnsi="Times New Roman" w:cs="Times New Roman"/>
          <w:sz w:val="24"/>
          <w:szCs w:val="24"/>
        </w:rPr>
        <w:t>vor colabora cu parteneri non-academici pentru transferul de cunoștințe.</w:t>
      </w:r>
    </w:p>
    <w:p w14:paraId="00000007" w14:textId="20E6CE8F" w:rsidR="00DE0DC0" w:rsidRPr="008753D3" w:rsidRDefault="00D77E88" w:rsidP="008753D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Mai multe </w:t>
      </w:r>
      <w:r w:rsidR="00442161">
        <w:rPr>
          <w:rFonts w:ascii="Times New Roman" w:eastAsia="Times New Roman" w:hAnsi="Times New Roman" w:cs="Times New Roman"/>
          <w:sz w:val="24"/>
          <w:szCs w:val="24"/>
        </w:rPr>
        <w:t>informații despre acest proiect</w:t>
      </w:r>
      <w:r>
        <w:rPr>
          <w:rFonts w:ascii="Times New Roman" w:eastAsia="Times New Roman" w:hAnsi="Times New Roman" w:cs="Times New Roman"/>
          <w:sz w:val="24"/>
          <w:szCs w:val="24"/>
        </w:rPr>
        <w:t xml:space="preserve"> pot fi accesate </w:t>
      </w:r>
      <w:hyperlink r:id="rId5" w:history="1">
        <w:r w:rsidRPr="00D77E88">
          <w:rPr>
            <w:rStyle w:val="Hyperlink"/>
            <w:rFonts w:ascii="Times New Roman" w:eastAsia="Times New Roman" w:hAnsi="Times New Roman" w:cs="Times New Roman"/>
            <w:sz w:val="24"/>
            <w:szCs w:val="24"/>
          </w:rPr>
          <w:t>aici</w:t>
        </w:r>
      </w:hyperlink>
      <w:r>
        <w:rPr>
          <w:rFonts w:ascii="Times New Roman" w:eastAsia="Times New Roman" w:hAnsi="Times New Roman" w:cs="Times New Roman"/>
          <w:sz w:val="24"/>
          <w:szCs w:val="24"/>
        </w:rPr>
        <w:t>.</w:t>
      </w:r>
      <w:r w:rsidRPr="008753D3">
        <w:rPr>
          <w:rFonts w:ascii="Times New Roman" w:eastAsia="Times New Roman" w:hAnsi="Times New Roman" w:cs="Times New Roman"/>
          <w:sz w:val="24"/>
          <w:szCs w:val="24"/>
        </w:rPr>
        <w:t xml:space="preserve"> </w:t>
      </w:r>
    </w:p>
    <w:sectPr w:rsidR="00DE0DC0" w:rsidRPr="008753D3">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409577B5-14FF-47D5-9E02-DD83D122D300}"/>
    <w:embedItalic r:id="rId2" w:fontKey="{ABE725FB-E39E-4ACA-9B60-DA6C0AF2FCE7}"/>
  </w:font>
  <w:font w:name="Aptos Display">
    <w:charset w:val="00"/>
    <w:family w:val="swiss"/>
    <w:pitch w:val="variable"/>
    <w:sig w:usb0="20000287" w:usb1="00000003" w:usb2="00000000" w:usb3="00000000" w:csb0="0000019F" w:csb1="00000000"/>
    <w:embedRegular r:id="rId3" w:fontKey="{02C4095E-98AF-43CA-9F00-5A5B0DA0554F}"/>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C0"/>
    <w:rsid w:val="000742AA"/>
    <w:rsid w:val="000C6DF5"/>
    <w:rsid w:val="00442161"/>
    <w:rsid w:val="005426D7"/>
    <w:rsid w:val="00637F5D"/>
    <w:rsid w:val="0075525B"/>
    <w:rsid w:val="008732A0"/>
    <w:rsid w:val="008753D3"/>
    <w:rsid w:val="009C3EAD"/>
    <w:rsid w:val="00A5444C"/>
    <w:rsid w:val="00AC35F3"/>
    <w:rsid w:val="00BD7D00"/>
    <w:rsid w:val="00D77E88"/>
    <w:rsid w:val="00DE0DC0"/>
    <w:rsid w:val="00ED1105"/>
    <w:rsid w:val="00FB36F7"/>
    <w:rsid w:val="00FD14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E735"/>
  <w15:docId w15:val="{B45F673D-C19C-40DD-8A5E-64202099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A2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4A2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4A2805"/>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4A2805"/>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4A2805"/>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4A280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A280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A280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A280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4A2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1Caracter">
    <w:name w:val="Titlu 1 Caracter"/>
    <w:basedOn w:val="Fontdeparagrafimplicit"/>
    <w:link w:val="Titlu1"/>
    <w:uiPriority w:val="9"/>
    <w:rsid w:val="004A2805"/>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4A2805"/>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4A2805"/>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4A2805"/>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4A2805"/>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4A280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A280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A280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A2805"/>
    <w:rPr>
      <w:rFonts w:eastAsiaTheme="majorEastAsia" w:cstheme="majorBidi"/>
      <w:color w:val="272727" w:themeColor="text1" w:themeTint="D8"/>
    </w:rPr>
  </w:style>
  <w:style w:type="character" w:customStyle="1" w:styleId="TitluCaracter">
    <w:name w:val="Titlu Caracter"/>
    <w:basedOn w:val="Fontdeparagrafimplicit"/>
    <w:link w:val="Titlu"/>
    <w:uiPriority w:val="10"/>
    <w:rsid w:val="004A280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Pr>
      <w:color w:val="595959"/>
      <w:sz w:val="28"/>
      <w:szCs w:val="28"/>
    </w:rPr>
  </w:style>
  <w:style w:type="character" w:customStyle="1" w:styleId="SubtitluCaracter">
    <w:name w:val="Subtitlu Caracter"/>
    <w:basedOn w:val="Fontdeparagrafimplicit"/>
    <w:link w:val="Subtitlu"/>
    <w:uiPriority w:val="11"/>
    <w:rsid w:val="004A280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A280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A2805"/>
    <w:rPr>
      <w:i/>
      <w:iCs/>
      <w:color w:val="404040" w:themeColor="text1" w:themeTint="BF"/>
    </w:rPr>
  </w:style>
  <w:style w:type="paragraph" w:styleId="Listparagraf">
    <w:name w:val="List Paragraph"/>
    <w:basedOn w:val="Normal"/>
    <w:uiPriority w:val="34"/>
    <w:qFormat/>
    <w:rsid w:val="004A2805"/>
    <w:pPr>
      <w:ind w:left="720"/>
      <w:contextualSpacing/>
    </w:pPr>
  </w:style>
  <w:style w:type="character" w:styleId="Accentuareintens">
    <w:name w:val="Intense Emphasis"/>
    <w:basedOn w:val="Fontdeparagrafimplicit"/>
    <w:uiPriority w:val="21"/>
    <w:qFormat/>
    <w:rsid w:val="004A2805"/>
    <w:rPr>
      <w:i/>
      <w:iCs/>
      <w:color w:val="0F4761" w:themeColor="accent1" w:themeShade="BF"/>
    </w:rPr>
  </w:style>
  <w:style w:type="paragraph" w:styleId="Citatintens">
    <w:name w:val="Intense Quote"/>
    <w:basedOn w:val="Normal"/>
    <w:next w:val="Normal"/>
    <w:link w:val="CitatintensCaracter"/>
    <w:uiPriority w:val="30"/>
    <w:qFormat/>
    <w:rsid w:val="004A2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A2805"/>
    <w:rPr>
      <w:i/>
      <w:iCs/>
      <w:color w:val="0F4761" w:themeColor="accent1" w:themeShade="BF"/>
    </w:rPr>
  </w:style>
  <w:style w:type="character" w:styleId="Referireintens">
    <w:name w:val="Intense Reference"/>
    <w:basedOn w:val="Fontdeparagrafimplicit"/>
    <w:uiPriority w:val="32"/>
    <w:qFormat/>
    <w:rsid w:val="004A2805"/>
    <w:rPr>
      <w:b/>
      <w:bCs/>
      <w:smallCaps/>
      <w:color w:val="0F4761" w:themeColor="accent1" w:themeShade="BF"/>
      <w:spacing w:val="5"/>
    </w:rPr>
  </w:style>
  <w:style w:type="character" w:styleId="Hyperlink">
    <w:name w:val="Hyperlink"/>
    <w:basedOn w:val="Fontdeparagrafimplicit"/>
    <w:uiPriority w:val="99"/>
    <w:unhideWhenUsed/>
    <w:rsid w:val="00017CA7"/>
    <w:rPr>
      <w:color w:val="467886" w:themeColor="hyperlink"/>
      <w:u w:val="single"/>
    </w:rPr>
  </w:style>
  <w:style w:type="character" w:styleId="MeniuneNerezolvat">
    <w:name w:val="Unresolved Mention"/>
    <w:basedOn w:val="Fontdeparagrafimplicit"/>
    <w:uiPriority w:val="99"/>
    <w:semiHidden/>
    <w:unhideWhenUsed/>
    <w:rsid w:val="00017CA7"/>
    <w:rPr>
      <w:color w:val="605E5C"/>
      <w:shd w:val="clear" w:color="auto" w:fill="E1DFDD"/>
    </w:rPr>
  </w:style>
  <w:style w:type="paragraph" w:styleId="Textcomentariu">
    <w:name w:val="annotation text"/>
    <w:basedOn w:val="Normal"/>
    <w:link w:val="TextcomentariuCaracter"/>
    <w:uiPriority w:val="99"/>
    <w:semiHidden/>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Pr>
      <w:sz w:val="20"/>
      <w:szCs w:val="20"/>
    </w:rPr>
  </w:style>
  <w:style w:type="character" w:styleId="Referincomentariu">
    <w:name w:val="annotation reference"/>
    <w:basedOn w:val="Fontdeparagrafimplic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ordis.europa.eu/project/id/101182860"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YNa7bcLt0pwNHuLX4qkh3SUCg==">CgMxLjAaJwoBMBIiCiAIBCocCgtBQUFCZ0Y5enp3dxAIGgtBQUFCZ0Y5enp3dxonCgExEiIKIAgEKhwKC0FBQUJnRjl6encwEAgaC0FBQUJnRjl6encwGicKATISIgogCAQqHAoLQUFBQmdGOXp6dzQQCBoLQUFBQmdGOXp6dzQivAUKC0FBQUJnRjl6enc0EowFCgtBQUFCZ0Y5enp3NBILQUFBQmdGOXp6dzQanwEKCXRleHQvaHRtbBKRAWHImSDDrm5jaGVpYSBsYSBldXJvcGVuZS4gQWNlc3RlIGluc3RpdHXIm2lpIHN1bnQgYXTDonQgYWNhZGVtaWNlICh1bml2ZXJzaXTEg8ibaSAtIDE1KSDImWkgbm9uLWFjYWRlbWljZSAobXV6ZWUgyJlpIGluc3RpdHV0ZSBkZSBjZXJjZXRhcmUgLSA4KS4ioAEKCnRleHQvcGxhaW4SkQFhyJkgw65uY2hlaWEgbGEgZXVyb3BlbmUuIEFjZXN0ZSBpbnN0aXR1yJtpaSBzdW50IGF0w6J0IGFjYWRlbWljZSAodW5pdmVyc2l0xIPIm2kgLSAxNSkgyJlpIG5vbi1hY2FkZW1pY2UgKG11emVlIMiZaSBpbnN0aXR1dGUgZGUgY2VyY2V0YXJlIC0gOCkuKhsiFTExNTU0NjQxMzIwMjIxMzI3NjgzOSgAOAAwxuT71N4yOMbk+9TeMkpLCgp0ZXh0L3BsYWluEj1hY2FkZW1pY2UgKDE1IGluc3RpdHXIm2lpKSDImWkgbm9uLWFjYWRlbWljZSAoOCBpbnN0aXR1yJtpaSkuWgw1eGg5b3BzZmhxbmhyAiAAeACaAQYIABAAGACqAZQBEpEBYciZIMOubmNoZWlhIGxhIGV1cm9wZW5lLiBBY2VzdGUgaW5zdGl0dcibaWkgc3VudCBhdMOidCBhY2FkZW1pY2UgKHVuaXZlcnNpdMSDyJtpIC0gMTUpIMiZaSBub24tYWNhZGVtaWNlIChtdXplZSDImWkgaW5zdGl0dXRlIGRlIGNlcmNldGFyZSAtIDgpLhjG5PvU3jIgxuT71N4yQhBraXguY2JvNzliYTBsOXpyIsICCgtBQUFCZ0Y5enp3MBKSAgoLQUFBQmdGOXp6dzASC0FBQUJnRjl6encwGjIKCXRleHQvaHRtbBIlYciZIHTEg2lhOyBwcm9kdWNlcmlpIMiZaSByZWNlcHTEg3JpaSIzCgp0ZXh0L3BsYWluEiVhyJkgdMSDaWE7IHByb2R1Y2VyaWkgyJlpIHJlY2VwdMSDcmlpKhsiFTExNTU0NjQxMzIwMjIxMzI3NjgzOSgAOAAwo5n41N4yOKOZ+NTeMkobCgp0ZXh0L3BsYWluEg1jb27Im2ludXR1bHVpWgxodnQyYjNhcmV2cXdyAiAAeACaAQYIABAAGACqAScSJWHImSB0xINpYTsgcHJvZHVjZXJpaSDImWkgcmVjZXB0xINyaWkYo5n41N4yIKOZ+NTeMkIQa2l4LmZ5b2wwdGFrOWwwNyKiAwoLQUFBQmdGOXp6d3cS8gIKC0FBQUJnRjl6end3EgtBQUFCZ0Y5enp3dxpOCgl0ZXh0L2h0bWwSQciZaSB2YSBwcm9tb3ZhIGfDom5kaXJlYSBjcml0aWPEgyDImWkgYWxmYWJldGl6YXJlYSBwcmluIHVtb3IgKD8pIk8KCnRleHQvcGxhaW4SQciZaSB2YSBwcm9tb3ZhIGfDom5kaXJlYSBjcml0aWPEgyDImWkgYWxmYWJldGl6YXJlYSBwcmluIHVtb3IgKD8pKhsiFTExNTU0NjQxMzIwMjIxMzI3NjgzOSgAOAAwsbH21N4yOLGx9tTeMkonCgp0ZXh0L3BsYWluEhltb3ZhIGFsZmFiZXRpemFyZWEgdW1vcnVsWgwzZ2p5a3N6Z2IxN2RyAiAAeACaAQYIABAAGACqAUMSQciZaSB2YSBwcm9tb3ZhIGfDom5kaXJlYSBjcml0aWPEgyDImWkgYWxmYWJldGl6YXJlYSBwcmluIHVtb3IgKD8pGLGx9tTeMiCxsfbU3jJCEGtpeC4zemRqdXY3NXlmeGs4AHIhMUIzTDlGeHJXeFRlbDgyMG5EaDVoTjNLX3VNYlVEay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2247</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DCRP UB</cp:lastModifiedBy>
  <cp:revision>3</cp:revision>
  <dcterms:created xsi:type="dcterms:W3CDTF">2025-04-01T08:26:00Z</dcterms:created>
  <dcterms:modified xsi:type="dcterms:W3CDTF">2025-04-01T10:32:00Z</dcterms:modified>
</cp:coreProperties>
</file>