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9058" w14:textId="60E247B7" w:rsidR="00970C7C" w:rsidRPr="00970C7C" w:rsidRDefault="00970C7C" w:rsidP="00970C7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70C7C">
        <w:rPr>
          <w:rFonts w:ascii="Times New Roman" w:hAnsi="Times New Roman" w:cs="Times New Roman"/>
          <w:b/>
          <w:bCs/>
        </w:rPr>
        <w:t>Înscrieri deschise în perioada 10-22 iulie 2025 la programul de masterat Strategii de Marketing Online și Managementul Vânzărilor la FAA a UB</w:t>
      </w:r>
    </w:p>
    <w:p w14:paraId="7D11E6A0" w14:textId="77777777" w:rsidR="00970C7C" w:rsidRDefault="00970C7C" w:rsidP="00970C7C">
      <w:pPr>
        <w:spacing w:line="360" w:lineRule="auto"/>
        <w:jc w:val="center"/>
        <w:rPr>
          <w:rFonts w:ascii="Times New Roman" w:hAnsi="Times New Roman" w:cs="Times New Roman"/>
        </w:rPr>
      </w:pPr>
    </w:p>
    <w:p w14:paraId="6323C67F" w14:textId="121C8477" w:rsidR="00970C7C" w:rsidRDefault="00970C7C" w:rsidP="009875E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Facultatea de Administra</w:t>
      </w:r>
      <w:r w:rsidR="005815CE">
        <w:rPr>
          <w:rFonts w:ascii="Times New Roman" w:hAnsi="Times New Roman" w:cs="Times New Roman"/>
        </w:rPr>
        <w:t>ție</w:t>
      </w:r>
      <w:r>
        <w:rPr>
          <w:rFonts w:ascii="Times New Roman" w:hAnsi="Times New Roman" w:cs="Times New Roman"/>
        </w:rPr>
        <w:t xml:space="preserve"> și Afaceri a Universității din București oferă </w:t>
      </w:r>
      <w:r w:rsidRPr="00970C7C">
        <w:rPr>
          <w:rFonts w:ascii="Times New Roman" w:hAnsi="Times New Roman" w:cs="Times New Roman"/>
          <w:b/>
          <w:bCs/>
        </w:rPr>
        <w:t xml:space="preserve">50 de locuri </w:t>
      </w:r>
      <w:r>
        <w:rPr>
          <w:rFonts w:ascii="Times New Roman" w:hAnsi="Times New Roman" w:cs="Times New Roman"/>
        </w:rPr>
        <w:t xml:space="preserve">la programul de masterat </w:t>
      </w:r>
      <w:r w:rsidRPr="008323EF">
        <w:rPr>
          <w:rFonts w:ascii="Times New Roman" w:hAnsi="Times New Roman" w:cs="Times New Roman"/>
          <w:b/>
          <w:bCs/>
          <w:i/>
          <w:iCs/>
        </w:rPr>
        <w:t>Strategii de Marketing Online și Managementul Vânzărilor</w:t>
      </w:r>
      <w:r w:rsidRPr="00970C7C">
        <w:rPr>
          <w:rFonts w:ascii="Times New Roman" w:hAnsi="Times New Roman" w:cs="Times New Roman"/>
        </w:rPr>
        <w:t xml:space="preserve">, </w:t>
      </w:r>
      <w:r w:rsidRPr="004303AD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sesiunea de </w:t>
      </w:r>
      <w:r w:rsidRPr="004303AD">
        <w:rPr>
          <w:rFonts w:ascii="Times New Roman" w:hAnsi="Times New Roman" w:cs="Times New Roman"/>
        </w:rPr>
        <w:t>admitere</w:t>
      </w:r>
      <w:r>
        <w:rPr>
          <w:rFonts w:ascii="Times New Roman" w:hAnsi="Times New Roman" w:cs="Times New Roman"/>
        </w:rPr>
        <w:t xml:space="preserve"> din</w:t>
      </w:r>
      <w:r w:rsidRPr="004303AD">
        <w:rPr>
          <w:rFonts w:ascii="Times New Roman" w:hAnsi="Times New Roman" w:cs="Times New Roman"/>
        </w:rPr>
        <w:t xml:space="preserve"> iulie 2025</w:t>
      </w:r>
      <w:r>
        <w:rPr>
          <w:rFonts w:ascii="Times New Roman" w:hAnsi="Times New Roman" w:cs="Times New Roman"/>
        </w:rPr>
        <w:t xml:space="preserve"> pentru toți studenții care își doresc să-și continue studiile.</w:t>
      </w:r>
    </w:p>
    <w:p w14:paraId="201AD89F" w14:textId="15A3D3C2" w:rsidR="009875E3" w:rsidRDefault="009875E3" w:rsidP="009875E3">
      <w:pPr>
        <w:spacing w:line="360" w:lineRule="auto"/>
        <w:jc w:val="both"/>
        <w:rPr>
          <w:rFonts w:ascii="Times New Roman" w:hAnsi="Times New Roman" w:cs="Times New Roman"/>
        </w:rPr>
      </w:pPr>
      <w:r w:rsidRPr="009875E3">
        <w:rPr>
          <w:rFonts w:ascii="Times New Roman" w:hAnsi="Times New Roman" w:cs="Times New Roman"/>
        </w:rPr>
        <w:t xml:space="preserve">Admiterea la programul de licență se va face prin înscrierea online pe platforma facultății, care poate fi accesată </w:t>
      </w:r>
      <w:hyperlink r:id="rId4" w:history="1">
        <w:r w:rsidRPr="009875E3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 w:rsidRPr="009875E3">
        <w:rPr>
          <w:rFonts w:ascii="Times New Roman" w:hAnsi="Times New Roman" w:cs="Times New Roman"/>
        </w:rPr>
        <w:t xml:space="preserve">, în perioada </w:t>
      </w:r>
      <w:r>
        <w:rPr>
          <w:rFonts w:ascii="Times New Roman" w:hAnsi="Times New Roman" w:cs="Times New Roman"/>
          <w:b/>
          <w:bCs/>
        </w:rPr>
        <w:t>10-22</w:t>
      </w:r>
      <w:r w:rsidRPr="009875E3">
        <w:rPr>
          <w:rFonts w:ascii="Times New Roman" w:hAnsi="Times New Roman" w:cs="Times New Roman"/>
          <w:b/>
          <w:bCs/>
        </w:rPr>
        <w:t xml:space="preserve"> iulie 2025</w:t>
      </w:r>
      <w:r w:rsidRPr="009875E3">
        <w:rPr>
          <w:rFonts w:ascii="Times New Roman" w:hAnsi="Times New Roman" w:cs="Times New Roman"/>
        </w:rPr>
        <w:t>. Platforma de înscriere va funcționa începând cu data de 10 iulie 2025, ora 09</w:t>
      </w:r>
      <w:r>
        <w:rPr>
          <w:rFonts w:ascii="Times New Roman" w:hAnsi="Times New Roman" w:cs="Times New Roman"/>
        </w:rPr>
        <w:t>:</w:t>
      </w:r>
      <w:r w:rsidRPr="009875E3">
        <w:rPr>
          <w:rFonts w:ascii="Times New Roman" w:hAnsi="Times New Roman" w:cs="Times New Roman"/>
        </w:rPr>
        <w:t>00 și se va</w:t>
      </w:r>
      <w:r>
        <w:rPr>
          <w:rFonts w:ascii="Times New Roman" w:hAnsi="Times New Roman" w:cs="Times New Roman"/>
        </w:rPr>
        <w:t xml:space="preserve"> </w:t>
      </w:r>
      <w:r w:rsidRPr="009875E3">
        <w:rPr>
          <w:rFonts w:ascii="Times New Roman" w:hAnsi="Times New Roman" w:cs="Times New Roman"/>
        </w:rPr>
        <w:t>închide pe 22 iulie 2025, ora 14</w:t>
      </w:r>
      <w:r>
        <w:rPr>
          <w:rFonts w:ascii="Times New Roman" w:hAnsi="Times New Roman" w:cs="Times New Roman"/>
        </w:rPr>
        <w:t>:</w:t>
      </w:r>
      <w:r w:rsidRPr="009875E3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.</w:t>
      </w:r>
    </w:p>
    <w:p w14:paraId="28061346" w14:textId="7BF9255A" w:rsidR="009875E3" w:rsidRPr="009875E3" w:rsidRDefault="009875E3" w:rsidP="009875E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875E3">
        <w:rPr>
          <w:rFonts w:ascii="Times New Roman" w:hAnsi="Times New Roman" w:cs="Times New Roman"/>
        </w:rPr>
        <w:t>Există posibilitatea de </w:t>
      </w:r>
      <w:r w:rsidRPr="009875E3">
        <w:rPr>
          <w:rFonts w:ascii="Times New Roman" w:hAnsi="Times New Roman" w:cs="Times New Roman"/>
          <w:b/>
          <w:bCs/>
        </w:rPr>
        <w:t>achitare online a taxei de înscriere</w:t>
      </w:r>
      <w:r w:rsidRPr="009875E3">
        <w:rPr>
          <w:rFonts w:ascii="Times New Roman" w:hAnsi="Times New Roman" w:cs="Times New Roman"/>
        </w:rPr>
        <w:t> </w:t>
      </w:r>
      <w:r w:rsidRPr="009875E3">
        <w:rPr>
          <w:rFonts w:ascii="Times New Roman" w:hAnsi="Times New Roman" w:cs="Times New Roman"/>
          <w:b/>
          <w:bCs/>
        </w:rPr>
        <w:t>direct pe platforma de înscriere.</w:t>
      </w:r>
    </w:p>
    <w:p w14:paraId="48FD652C" w14:textId="533E08DC" w:rsidR="009875E3" w:rsidRDefault="009875E3" w:rsidP="009875E3">
      <w:pPr>
        <w:spacing w:line="360" w:lineRule="auto"/>
        <w:jc w:val="both"/>
        <w:rPr>
          <w:rFonts w:ascii="Times New Roman" w:hAnsi="Times New Roman" w:cs="Times New Roman"/>
        </w:rPr>
      </w:pPr>
      <w:r w:rsidRPr="009875E3">
        <w:rPr>
          <w:rFonts w:ascii="Times New Roman" w:hAnsi="Times New Roman" w:cs="Times New Roman"/>
        </w:rPr>
        <w:t xml:space="preserve">Preînscrierea pentru acest program se va face completând formularul online disponibil </w:t>
      </w:r>
      <w:hyperlink r:id="rId5" w:history="1">
        <w:r w:rsidRPr="009875E3">
          <w:rPr>
            <w:rStyle w:val="Hyperlink"/>
            <w:rFonts w:ascii="Times New Roman" w:hAnsi="Times New Roman" w:cs="Times New Roman"/>
          </w:rPr>
          <w:t>AICI</w:t>
        </w:r>
      </w:hyperlink>
      <w:r w:rsidRPr="009875E3">
        <w:rPr>
          <w:rFonts w:ascii="Times New Roman" w:hAnsi="Times New Roman" w:cs="Times New Roman"/>
        </w:rPr>
        <w:t>.</w:t>
      </w:r>
    </w:p>
    <w:p w14:paraId="513E4719" w14:textId="34BBE761" w:rsidR="00970C7C" w:rsidRPr="00970C7C" w:rsidRDefault="00970C7C" w:rsidP="00970C7C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970C7C">
        <w:rPr>
          <w:rFonts w:ascii="Times New Roman" w:hAnsi="Times New Roman" w:cs="Times New Roman"/>
          <w:b/>
          <w:bCs/>
          <w:sz w:val="24"/>
          <w:szCs w:val="24"/>
        </w:rPr>
        <w:t xml:space="preserve">Calendarul admiterii:  </w:t>
      </w:r>
    </w:p>
    <w:p w14:paraId="097AB9F8" w14:textId="53428AE2" w:rsidR="00970C7C" w:rsidRPr="00970C7C" w:rsidRDefault="00970C7C" w:rsidP="00970C7C">
      <w:pPr>
        <w:spacing w:line="360" w:lineRule="auto"/>
        <w:jc w:val="both"/>
        <w:rPr>
          <w:rFonts w:ascii="Times New Roman" w:hAnsi="Times New Roman" w:cs="Times New Roman"/>
        </w:rPr>
      </w:pPr>
      <w:r w:rsidRPr="00970C7C">
        <w:rPr>
          <w:rFonts w:ascii="Times New Roman" w:hAnsi="Times New Roman" w:cs="Times New Roman"/>
        </w:rPr>
        <w:t>- 10</w:t>
      </w:r>
      <w:r>
        <w:rPr>
          <w:rFonts w:ascii="Times New Roman" w:hAnsi="Times New Roman" w:cs="Times New Roman"/>
        </w:rPr>
        <w:t xml:space="preserve"> – </w:t>
      </w:r>
      <w:r w:rsidRPr="00970C7C">
        <w:rPr>
          <w:rFonts w:ascii="Times New Roman" w:hAnsi="Times New Roman" w:cs="Times New Roman"/>
        </w:rPr>
        <w:t>22 iulie 2025</w:t>
      </w:r>
      <w:r>
        <w:rPr>
          <w:rFonts w:ascii="Times New Roman" w:hAnsi="Times New Roman" w:cs="Times New Roman"/>
        </w:rPr>
        <w:t>:</w:t>
      </w:r>
      <w:r w:rsidRPr="00970C7C">
        <w:rPr>
          <w:rFonts w:ascii="Times New Roman" w:hAnsi="Times New Roman" w:cs="Times New Roman"/>
        </w:rPr>
        <w:t xml:space="preserve"> Perioada de înscriere;</w:t>
      </w:r>
    </w:p>
    <w:p w14:paraId="443D22AE" w14:textId="4C1E36B8" w:rsidR="00970C7C" w:rsidRPr="00970C7C" w:rsidRDefault="00970C7C" w:rsidP="00970C7C">
      <w:pPr>
        <w:spacing w:line="360" w:lineRule="auto"/>
        <w:jc w:val="both"/>
        <w:rPr>
          <w:rFonts w:ascii="Times New Roman" w:hAnsi="Times New Roman" w:cs="Times New Roman"/>
        </w:rPr>
      </w:pPr>
      <w:r w:rsidRPr="00970C7C">
        <w:rPr>
          <w:rFonts w:ascii="Times New Roman" w:hAnsi="Times New Roman" w:cs="Times New Roman"/>
        </w:rPr>
        <w:t>- 24 iulie 2025</w:t>
      </w:r>
      <w:r>
        <w:rPr>
          <w:rFonts w:ascii="Times New Roman" w:hAnsi="Times New Roman" w:cs="Times New Roman"/>
        </w:rPr>
        <w:t>: A</w:t>
      </w:r>
      <w:r w:rsidRPr="00970C7C">
        <w:rPr>
          <w:rFonts w:ascii="Times New Roman" w:hAnsi="Times New Roman" w:cs="Times New Roman"/>
        </w:rPr>
        <w:t xml:space="preserve">fișarea rezultatelor, pe </w:t>
      </w:r>
      <w:hyperlink r:id="rId6" w:history="1">
        <w:r w:rsidRPr="00970C7C">
          <w:rPr>
            <w:rStyle w:val="Hyperlink"/>
            <w:rFonts w:ascii="Times New Roman" w:hAnsi="Times New Roman" w:cs="Times New Roman"/>
          </w:rPr>
          <w:t>site-ul facultății</w:t>
        </w:r>
      </w:hyperlink>
      <w:r w:rsidRPr="00970C7C">
        <w:rPr>
          <w:rFonts w:ascii="Times New Roman" w:hAnsi="Times New Roman" w:cs="Times New Roman"/>
        </w:rPr>
        <w:t xml:space="preserve"> și </w:t>
      </w:r>
      <w:hyperlink r:id="rId7" w:history="1">
        <w:r w:rsidRPr="00970C7C">
          <w:rPr>
            <w:rStyle w:val="Hyperlink"/>
            <w:rFonts w:ascii="Times New Roman" w:hAnsi="Times New Roman" w:cs="Times New Roman"/>
          </w:rPr>
          <w:t>aici</w:t>
        </w:r>
      </w:hyperlink>
      <w:r w:rsidRPr="00970C7C">
        <w:rPr>
          <w:rFonts w:ascii="Times New Roman" w:hAnsi="Times New Roman" w:cs="Times New Roman"/>
        </w:rPr>
        <w:t>;</w:t>
      </w:r>
    </w:p>
    <w:p w14:paraId="786840E7" w14:textId="33D0AC44" w:rsidR="00970C7C" w:rsidRPr="00970C7C" w:rsidRDefault="00970C7C" w:rsidP="00970C7C">
      <w:pPr>
        <w:spacing w:line="360" w:lineRule="auto"/>
        <w:jc w:val="both"/>
        <w:rPr>
          <w:rFonts w:ascii="Times New Roman" w:hAnsi="Times New Roman" w:cs="Times New Roman"/>
        </w:rPr>
      </w:pPr>
      <w:r w:rsidRPr="00970C7C">
        <w:rPr>
          <w:rFonts w:ascii="Times New Roman" w:hAnsi="Times New Roman" w:cs="Times New Roman"/>
        </w:rPr>
        <w:t>- 24</w:t>
      </w:r>
      <w:r>
        <w:rPr>
          <w:rFonts w:ascii="Times New Roman" w:hAnsi="Times New Roman" w:cs="Times New Roman"/>
        </w:rPr>
        <w:t xml:space="preserve"> – </w:t>
      </w:r>
      <w:r w:rsidRPr="00970C7C">
        <w:rPr>
          <w:rFonts w:ascii="Times New Roman" w:hAnsi="Times New Roman" w:cs="Times New Roman"/>
        </w:rPr>
        <w:t>27 iulie 2025</w:t>
      </w:r>
      <w:r>
        <w:rPr>
          <w:rFonts w:ascii="Times New Roman" w:hAnsi="Times New Roman" w:cs="Times New Roman"/>
        </w:rPr>
        <w:t>:</w:t>
      </w:r>
      <w:r w:rsidRPr="00970C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70C7C">
        <w:rPr>
          <w:rFonts w:ascii="Times New Roman" w:hAnsi="Times New Roman" w:cs="Times New Roman"/>
        </w:rPr>
        <w:t>onfirmarea locurilor prin depunerea documentelor fizic la secretariatul facultății;</w:t>
      </w:r>
    </w:p>
    <w:p w14:paraId="0C2F2380" w14:textId="2EB77409" w:rsidR="00970C7C" w:rsidRPr="009875E3" w:rsidRDefault="00970C7C" w:rsidP="00970C7C">
      <w:pPr>
        <w:spacing w:line="360" w:lineRule="auto"/>
        <w:jc w:val="both"/>
        <w:rPr>
          <w:rFonts w:ascii="Times New Roman" w:hAnsi="Times New Roman" w:cs="Times New Roman"/>
        </w:rPr>
      </w:pPr>
      <w:r w:rsidRPr="00970C7C">
        <w:rPr>
          <w:rFonts w:ascii="Times New Roman" w:hAnsi="Times New Roman" w:cs="Times New Roman"/>
        </w:rPr>
        <w:t>- 28 iulie 2025</w:t>
      </w:r>
      <w:r>
        <w:rPr>
          <w:rFonts w:ascii="Times New Roman" w:hAnsi="Times New Roman" w:cs="Times New Roman"/>
        </w:rPr>
        <w:t>: A</w:t>
      </w:r>
      <w:r w:rsidRPr="00970C7C">
        <w:rPr>
          <w:rFonts w:ascii="Times New Roman" w:hAnsi="Times New Roman" w:cs="Times New Roman"/>
        </w:rPr>
        <w:t xml:space="preserve">fișarea rezultatelor finale </w:t>
      </w:r>
      <w:hyperlink r:id="rId8" w:history="1">
        <w:r w:rsidRPr="00970C7C">
          <w:rPr>
            <w:rStyle w:val="Hyperlink"/>
            <w:rFonts w:ascii="Times New Roman" w:hAnsi="Times New Roman" w:cs="Times New Roman"/>
          </w:rPr>
          <w:t>aici</w:t>
        </w:r>
      </w:hyperlink>
      <w:r>
        <w:rPr>
          <w:rFonts w:ascii="Times New Roman" w:hAnsi="Times New Roman" w:cs="Times New Roman"/>
        </w:rPr>
        <w:t>.</w:t>
      </w:r>
    </w:p>
    <w:p w14:paraId="2F426DF6" w14:textId="7199000C" w:rsidR="009875E3" w:rsidRPr="009875E3" w:rsidRDefault="009875E3" w:rsidP="009875E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Programul de </w:t>
      </w:r>
      <w:r w:rsidR="0064714A">
        <w:rPr>
          <w:rFonts w:ascii="Times New Roman" w:hAnsi="Times New Roman" w:cs="Times New Roman"/>
        </w:rPr>
        <w:t>masterat</w:t>
      </w:r>
      <w:r>
        <w:rPr>
          <w:rFonts w:ascii="Times New Roman" w:hAnsi="Times New Roman" w:cs="Times New Roman"/>
        </w:rPr>
        <w:t xml:space="preserve"> </w:t>
      </w:r>
      <w:r w:rsidRPr="008323EF">
        <w:rPr>
          <w:rFonts w:ascii="Times New Roman" w:hAnsi="Times New Roman" w:cs="Times New Roman"/>
          <w:b/>
          <w:bCs/>
          <w:i/>
          <w:iCs/>
        </w:rPr>
        <w:t>Strategii de Marketing Online și Managementul Vânzărilo</w:t>
      </w:r>
      <w:r w:rsidR="008323EF" w:rsidRPr="008323EF">
        <w:rPr>
          <w:rFonts w:ascii="Times New Roman" w:hAnsi="Times New Roman" w:cs="Times New Roman"/>
          <w:b/>
          <w:bCs/>
          <w:i/>
          <w:iCs/>
        </w:rPr>
        <w:t>r</w:t>
      </w:r>
      <w:r>
        <w:rPr>
          <w:rFonts w:ascii="Times New Roman" w:hAnsi="Times New Roman" w:cs="Times New Roman"/>
        </w:rPr>
        <w:t xml:space="preserve">, </w:t>
      </w:r>
      <w:r w:rsidRPr="009875E3">
        <w:rPr>
          <w:rFonts w:ascii="Times New Roman" w:hAnsi="Times New Roman" w:cs="Times New Roman"/>
        </w:rPr>
        <w:t>înființat în 2016</w:t>
      </w:r>
      <w:r>
        <w:rPr>
          <w:rFonts w:ascii="Times New Roman" w:hAnsi="Times New Roman" w:cs="Times New Roman"/>
        </w:rPr>
        <w:t>, are misiunea de</w:t>
      </w:r>
      <w:r w:rsidRPr="009875E3">
        <w:rPr>
          <w:rFonts w:ascii="Times New Roman" w:hAnsi="Times New Roman" w:cs="Times New Roman"/>
        </w:rPr>
        <w:t xml:space="preserve"> a forma specialiști cu multiple competen</w:t>
      </w:r>
      <w:r>
        <w:rPr>
          <w:rFonts w:ascii="Times New Roman" w:hAnsi="Times New Roman" w:cs="Times New Roman"/>
        </w:rPr>
        <w:t>ț</w:t>
      </w:r>
      <w:r w:rsidRPr="009875E3">
        <w:rPr>
          <w:rFonts w:ascii="Times New Roman" w:hAnsi="Times New Roman" w:cs="Times New Roman"/>
        </w:rPr>
        <w:t xml:space="preserve">e în domeniul marketingului și vânzărilor, potențiali manageri, întreprinzători și angajați. Competențele oferite de </w:t>
      </w:r>
      <w:r>
        <w:rPr>
          <w:rFonts w:ascii="Times New Roman" w:hAnsi="Times New Roman" w:cs="Times New Roman"/>
        </w:rPr>
        <w:t>acest p</w:t>
      </w:r>
      <w:r w:rsidRPr="009875E3">
        <w:rPr>
          <w:rFonts w:ascii="Times New Roman" w:hAnsi="Times New Roman" w:cs="Times New Roman"/>
        </w:rPr>
        <w:t xml:space="preserve">rogram vor </w:t>
      </w:r>
      <w:r>
        <w:rPr>
          <w:rFonts w:ascii="Times New Roman" w:hAnsi="Times New Roman" w:cs="Times New Roman"/>
        </w:rPr>
        <w:t>ajuta la</w:t>
      </w:r>
      <w:r w:rsidRPr="009875E3">
        <w:rPr>
          <w:rFonts w:ascii="Times New Roman" w:hAnsi="Times New Roman" w:cs="Times New Roman"/>
        </w:rPr>
        <w:t xml:space="preserve"> integrarea </w:t>
      </w:r>
      <w:r>
        <w:rPr>
          <w:rFonts w:ascii="Times New Roman" w:hAnsi="Times New Roman" w:cs="Times New Roman"/>
        </w:rPr>
        <w:t xml:space="preserve">mai </w:t>
      </w:r>
      <w:r w:rsidRPr="009875E3">
        <w:rPr>
          <w:rFonts w:ascii="Times New Roman" w:hAnsi="Times New Roman" w:cs="Times New Roman"/>
        </w:rPr>
        <w:t>ușoară a viitorilor absolvenți pe piața muncii.</w:t>
      </w:r>
    </w:p>
    <w:p w14:paraId="3E137170" w14:textId="492C19DD" w:rsidR="009875E3" w:rsidRPr="009875E3" w:rsidRDefault="009875E3" w:rsidP="009875E3">
      <w:pPr>
        <w:spacing w:line="360" w:lineRule="auto"/>
        <w:jc w:val="both"/>
        <w:rPr>
          <w:rFonts w:ascii="Times New Roman" w:hAnsi="Times New Roman" w:cs="Times New Roman"/>
        </w:rPr>
      </w:pPr>
      <w:r w:rsidRPr="009875E3">
        <w:rPr>
          <w:rFonts w:ascii="Times New Roman" w:hAnsi="Times New Roman" w:cs="Times New Roman"/>
        </w:rPr>
        <w:t xml:space="preserve">Absolvenții vor avea o certificare de specialist expert în </w:t>
      </w:r>
      <w:r w:rsidRPr="009875E3">
        <w:rPr>
          <w:rFonts w:ascii="Times New Roman" w:hAnsi="Times New Roman" w:cs="Times New Roman"/>
          <w:i/>
          <w:iCs/>
        </w:rPr>
        <w:t>E-commerce</w:t>
      </w:r>
      <w:r w:rsidRPr="009875E3">
        <w:rPr>
          <w:rFonts w:ascii="Times New Roman" w:hAnsi="Times New Roman" w:cs="Times New Roman"/>
        </w:rPr>
        <w:t xml:space="preserve"> (gestionarea avansată a magazinelor/platformelor online </w:t>
      </w:r>
      <w:r w:rsidRPr="0064714A">
        <w:rPr>
          <w:rFonts w:ascii="Times New Roman" w:hAnsi="Times New Roman" w:cs="Times New Roman"/>
          <w:i/>
          <w:iCs/>
        </w:rPr>
        <w:t>OpenCart, PrestaShop, Magento</w:t>
      </w:r>
      <w:r w:rsidRPr="009875E3">
        <w:rPr>
          <w:rFonts w:ascii="Times New Roman" w:hAnsi="Times New Roman" w:cs="Times New Roman"/>
        </w:rPr>
        <w:t xml:space="preserve">; gestionarea avansată a sistemelor informatice tip </w:t>
      </w:r>
      <w:r w:rsidRPr="0064714A">
        <w:rPr>
          <w:rFonts w:ascii="Times New Roman" w:hAnsi="Times New Roman" w:cs="Times New Roman"/>
          <w:i/>
          <w:iCs/>
        </w:rPr>
        <w:t>CRM - EspoCRM</w:t>
      </w:r>
      <w:r w:rsidRPr="009875E3">
        <w:rPr>
          <w:rFonts w:ascii="Times New Roman" w:hAnsi="Times New Roman" w:cs="Times New Roman"/>
        </w:rPr>
        <w:t xml:space="preserve">) și o certificare de specialist expert în strategii de marketing și promovări online </w:t>
      </w:r>
      <w:r w:rsidR="0064714A" w:rsidRPr="0064714A">
        <w:rPr>
          <w:rFonts w:ascii="Times New Roman" w:hAnsi="Times New Roman" w:cs="Times New Roman"/>
        </w:rPr>
        <w:t>(realitate virtuală și augmentată, rețele sociale, sisteme de mesagerie, content și inteligența artificială</w:t>
      </w:r>
      <w:r w:rsidR="0064714A">
        <w:rPr>
          <w:rFonts w:ascii="Times New Roman" w:hAnsi="Times New Roman" w:cs="Times New Roman"/>
        </w:rPr>
        <w:t xml:space="preserve"> </w:t>
      </w:r>
      <w:r w:rsidR="0064714A" w:rsidRPr="0064714A">
        <w:rPr>
          <w:rFonts w:ascii="Times New Roman" w:hAnsi="Times New Roman" w:cs="Times New Roman"/>
        </w:rPr>
        <w:t>generativă, Web 3.0, Metaverse, Google Ads, Facebook Ads, Tik Tok Ads și chat bot, robotică în marketing)</w:t>
      </w:r>
      <w:r w:rsidR="0064714A">
        <w:rPr>
          <w:rFonts w:ascii="Times New Roman" w:hAnsi="Times New Roman" w:cs="Times New Roman"/>
        </w:rPr>
        <w:t>.</w:t>
      </w:r>
    </w:p>
    <w:p w14:paraId="4EAE8680" w14:textId="77777777" w:rsidR="009875E3" w:rsidRPr="009875E3" w:rsidRDefault="009875E3" w:rsidP="009875E3">
      <w:pPr>
        <w:spacing w:line="360" w:lineRule="auto"/>
        <w:jc w:val="both"/>
        <w:rPr>
          <w:rFonts w:ascii="Times New Roman" w:hAnsi="Times New Roman" w:cs="Times New Roman"/>
        </w:rPr>
      </w:pPr>
      <w:r w:rsidRPr="009875E3">
        <w:rPr>
          <w:rFonts w:ascii="Times New Roman" w:hAnsi="Times New Roman" w:cs="Times New Roman"/>
        </w:rPr>
        <w:lastRenderedPageBreak/>
        <w:t>Mai multe detalii cu privire la procesul de admitere, actele necesare pentru înscriere, dar și informații referitoare la structura cursurilor pot fi accesate pe site-ul Universității din București, disponibil </w:t>
      </w:r>
      <w:hyperlink r:id="rId9" w:history="1">
        <w:r w:rsidRPr="009875E3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 w:rsidRPr="009875E3">
        <w:rPr>
          <w:rFonts w:ascii="Times New Roman" w:hAnsi="Times New Roman" w:cs="Times New Roman"/>
        </w:rPr>
        <w:t>, dar și pe site-ul Facultății de Administrație și Afaceri, disponibil </w:t>
      </w:r>
      <w:hyperlink r:id="rId10" w:history="1">
        <w:r w:rsidRPr="009875E3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 w:rsidRPr="009875E3">
        <w:rPr>
          <w:rFonts w:ascii="Times New Roman" w:hAnsi="Times New Roman" w:cs="Times New Roman"/>
          <w:b/>
          <w:bCs/>
        </w:rPr>
        <w:t>.</w:t>
      </w:r>
    </w:p>
    <w:p w14:paraId="438489FD" w14:textId="77777777" w:rsidR="009875E3" w:rsidRDefault="009875E3" w:rsidP="009875E3"/>
    <w:sectPr w:rsidR="0098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E3"/>
    <w:rsid w:val="00135604"/>
    <w:rsid w:val="004303AD"/>
    <w:rsid w:val="005815CE"/>
    <w:rsid w:val="0064714A"/>
    <w:rsid w:val="008323EF"/>
    <w:rsid w:val="00970C7C"/>
    <w:rsid w:val="009875E3"/>
    <w:rsid w:val="00A9235F"/>
    <w:rsid w:val="00C6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000D"/>
  <w15:chartTrackingRefBased/>
  <w15:docId w15:val="{51D484A5-16F5-41FC-91C3-3D29002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7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5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5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jl-Tj3CrXV97r6rtsBqkb3BKTh6CTOP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0/folders/1jl-Tj3CrXV97r6rtsBqkb3BKTh6CTOP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a.r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c_UM6DQa1cku6_rODTPYH69Z3XeE6sXmHKPDOuyyjSVu9dxQ/viewform" TargetMode="External"/><Relationship Id="rId10" Type="http://schemas.openxmlformats.org/officeDocument/2006/relationships/hyperlink" Target="https://faa.ro/index.php/studii/admitere-licenta-studii" TargetMode="External"/><Relationship Id="rId4" Type="http://schemas.openxmlformats.org/officeDocument/2006/relationships/hyperlink" Target="https://admitere.faa.unibuc.ro/" TargetMode="External"/><Relationship Id="rId9" Type="http://schemas.openxmlformats.org/officeDocument/2006/relationships/hyperlink" Target="https://admitere.unibuc.ro/brosuri-admitere/facultatea-de-administratie-si-afaceri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Daria Cojocaru</cp:lastModifiedBy>
  <cp:revision>2</cp:revision>
  <dcterms:created xsi:type="dcterms:W3CDTF">2025-05-30T07:31:00Z</dcterms:created>
  <dcterms:modified xsi:type="dcterms:W3CDTF">2025-05-30T08:38:00Z</dcterms:modified>
</cp:coreProperties>
</file>