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9E5763E" w14:textId="70E007CF" w:rsidR="008F7FCD" w:rsidRPr="00E947B8" w:rsidRDefault="00C14CB6">
      <w:pPr>
        <w:rPr>
          <w:b/>
          <w:bCs/>
        </w:rPr>
      </w:pPr>
      <w:r>
        <w:rPr>
          <w:b/>
          <w:bCs/>
        </w:rPr>
        <w:t xml:space="preserve">Programul </w:t>
      </w:r>
      <w:r w:rsidR="00DA3EFC" w:rsidRPr="00E947B8">
        <w:rPr>
          <w:b/>
          <w:bCs/>
        </w:rPr>
        <w:t>START-UP NATION – România 2024-2025</w:t>
      </w:r>
      <w:r>
        <w:rPr>
          <w:b/>
          <w:bCs/>
        </w:rPr>
        <w:t>: cursuri gratuite și finanțare pentru tinerii antreprenori</w:t>
      </w:r>
    </w:p>
    <w:p w14:paraId="352CD777" w14:textId="1E96AB3B" w:rsidR="00DA3EFC" w:rsidRPr="00DA3EFC" w:rsidRDefault="001A3A89" w:rsidP="00E947B8">
      <w:pPr>
        <w:jc w:val="both"/>
      </w:pPr>
      <w:bookmarkStart w:id="0" w:name="_GoBack"/>
      <w:r>
        <w:t>Studenții și absolvenții UB sunt invitați să participe</w:t>
      </w:r>
      <w:r w:rsidR="00F51D63">
        <w:t xml:space="preserve"> la </w:t>
      </w:r>
      <w:r w:rsidRPr="00DA3EFC">
        <w:rPr>
          <w:b/>
          <w:bCs/>
        </w:rPr>
        <w:t>programu</w:t>
      </w:r>
      <w:r w:rsidR="00F51D63" w:rsidRPr="00DA3EFC">
        <w:rPr>
          <w:b/>
          <w:bCs/>
        </w:rPr>
        <w:t xml:space="preserve">l </w:t>
      </w:r>
      <w:r w:rsidRPr="00DA3EFC">
        <w:rPr>
          <w:b/>
          <w:bCs/>
        </w:rPr>
        <w:t>strategic „START UP NATION – ROMÂNIA”, ediția 2024-2025,</w:t>
      </w:r>
      <w:r w:rsidR="00DA3EFC">
        <w:rPr>
          <w:b/>
          <w:bCs/>
        </w:rPr>
        <w:t xml:space="preserve"> </w:t>
      </w:r>
      <w:r w:rsidR="00DA3EFC">
        <w:t xml:space="preserve">o inițiativă </w:t>
      </w:r>
      <w:r w:rsidR="00D864EA">
        <w:t>națională dedicată susținerii antreprenorilor români și facilitării accesului tinerilor la finanțare nerambursabilă.</w:t>
      </w:r>
    </w:p>
    <w:p w14:paraId="3CBE5F79" w14:textId="598AF63E" w:rsidR="00D864EA" w:rsidRDefault="00D864EA" w:rsidP="00E947B8">
      <w:pPr>
        <w:jc w:val="both"/>
      </w:pPr>
      <w:r>
        <w:t xml:space="preserve">Dacă ai o idee și îți dorești să o transformi în realitate, acest program îți oferă </w:t>
      </w:r>
      <w:r w:rsidRPr="00D864EA">
        <w:rPr>
          <w:b/>
          <w:bCs/>
        </w:rPr>
        <w:t>cursuri de formare antreprenorială complet gratuite</w:t>
      </w:r>
      <w:r>
        <w:t xml:space="preserve">, iar după absolvirea acestora, poți accesa o </w:t>
      </w:r>
      <w:r w:rsidRPr="00D864EA">
        <w:rPr>
          <w:b/>
          <w:bCs/>
        </w:rPr>
        <w:t>finanțare de până la 250.000 lei</w:t>
      </w:r>
      <w:r>
        <w:t xml:space="preserve"> pentru a-ți înființa propria afacere. </w:t>
      </w:r>
    </w:p>
    <w:p w14:paraId="79231443" w14:textId="49E2527E" w:rsidR="00E947B8" w:rsidRPr="00F000DA" w:rsidRDefault="00D864EA" w:rsidP="00E947B8">
      <w:pPr>
        <w:jc w:val="both"/>
      </w:pPr>
      <w:r>
        <w:t xml:space="preserve">START-UP NATION se află la a patra ediție și </w:t>
      </w:r>
      <w:r w:rsidR="00E947B8">
        <w:t xml:space="preserve">oferă finanțări externe nerambursabile în valoare de </w:t>
      </w:r>
      <w:r w:rsidR="00E947B8" w:rsidRPr="00E947B8">
        <w:rPr>
          <w:b/>
          <w:bCs/>
        </w:rPr>
        <w:t>aproximativ 450 de milioane de euro</w:t>
      </w:r>
      <w:r w:rsidR="00E947B8">
        <w:t>, prin Programul Educație și Ocupare 2021-2027, în baza Ordonanței nr. 29 din 8 august 2024.</w:t>
      </w:r>
    </w:p>
    <w:p w14:paraId="5435B803" w14:textId="2C44EEC0" w:rsidR="00E947B8" w:rsidRPr="00FD765C" w:rsidRDefault="00E947B8" w:rsidP="00E947B8">
      <w:pPr>
        <w:jc w:val="both"/>
        <w:rPr>
          <w:b/>
          <w:bCs/>
          <w:sz w:val="24"/>
          <w:szCs w:val="24"/>
        </w:rPr>
      </w:pPr>
      <w:r w:rsidRPr="00FD765C">
        <w:rPr>
          <w:b/>
          <w:bCs/>
          <w:sz w:val="24"/>
          <w:szCs w:val="24"/>
        </w:rPr>
        <w:t>Ce trebuie să știi despre ediția 2024-2025:</w:t>
      </w:r>
    </w:p>
    <w:p w14:paraId="4B930485" w14:textId="578EE750" w:rsidR="00E947B8" w:rsidRDefault="00C16628" w:rsidP="00E947B8">
      <w:pPr>
        <w:jc w:val="both"/>
      </w:pPr>
      <w:r>
        <w:t xml:space="preserve">În 2025 a fost lansată </w:t>
      </w:r>
      <w:r w:rsidRPr="00377103">
        <w:rPr>
          <w:b/>
          <w:bCs/>
        </w:rPr>
        <w:t>a doua etapă a programului</w:t>
      </w:r>
      <w:r>
        <w:t xml:space="preserve">, dedicată înscrierii </w:t>
      </w:r>
      <w:r w:rsidR="009C2096">
        <w:t xml:space="preserve">grupului țintă </w:t>
      </w:r>
      <w:r>
        <w:t>la curs</w:t>
      </w:r>
      <w:r w:rsidR="00377103">
        <w:t>urile antreprenoriale. Absolvenții acestor cursuri pot obține finanțare pentru înființarea</w:t>
      </w:r>
      <w:r w:rsidR="00B633F2">
        <w:t xml:space="preserve"> și dezvoltarea </w:t>
      </w:r>
      <w:r w:rsidR="00377103">
        <w:t xml:space="preserve">unei afaceri într-unul </w:t>
      </w:r>
      <w:r w:rsidR="00D46DB1">
        <w:t xml:space="preserve">dintre sectoarele </w:t>
      </w:r>
      <w:r w:rsidR="00377103">
        <w:t>eligibile</w:t>
      </w:r>
      <w:r w:rsidR="00D46DB1">
        <w:t xml:space="preserve"> în cadrul proiectului</w:t>
      </w:r>
      <w:r w:rsidR="00377103">
        <w:t xml:space="preserve">. </w:t>
      </w:r>
      <w:r w:rsidR="00377103" w:rsidRPr="00377103">
        <w:rPr>
          <w:b/>
          <w:bCs/>
        </w:rPr>
        <w:t>Prima etapă</w:t>
      </w:r>
      <w:r w:rsidR="00377103">
        <w:t>, începută în septembrie 2024, a presupus înregistrarea</w:t>
      </w:r>
      <w:r w:rsidR="00BA69EA">
        <w:t xml:space="preserve"> pe platforma electronică a</w:t>
      </w:r>
      <w:r w:rsidR="00377103">
        <w:t xml:space="preserve"> furnizorilor de </w:t>
      </w:r>
      <w:r w:rsidR="009C2096">
        <w:t>cursuri de f</w:t>
      </w:r>
      <w:r w:rsidR="00377103">
        <w:t>ormare profesională.</w:t>
      </w:r>
    </w:p>
    <w:p w14:paraId="6D88774F" w14:textId="0F26C7AB" w:rsidR="00377103" w:rsidRPr="00FD765C" w:rsidRDefault="00377103" w:rsidP="00E947B8">
      <w:pPr>
        <w:jc w:val="both"/>
        <w:rPr>
          <w:b/>
          <w:bCs/>
        </w:rPr>
      </w:pPr>
      <w:r w:rsidRPr="00FD765C">
        <w:rPr>
          <w:b/>
          <w:bCs/>
        </w:rPr>
        <w:t xml:space="preserve">Noutăți importante pentru această ediție: </w:t>
      </w:r>
    </w:p>
    <w:p w14:paraId="2AB3233E" w14:textId="6F1F0829" w:rsidR="00377103" w:rsidRDefault="00377103" w:rsidP="00377103">
      <w:pPr>
        <w:pStyle w:val="ListParagraph"/>
        <w:numPr>
          <w:ilvl w:val="0"/>
          <w:numId w:val="2"/>
        </w:numPr>
        <w:jc w:val="both"/>
      </w:pPr>
      <w:r>
        <w:t xml:space="preserve">Participarea la cursurile antreprenoriale </w:t>
      </w:r>
      <w:r w:rsidR="00043E61">
        <w:t>reprezintă o condiție de eligibilitate;</w:t>
      </w:r>
    </w:p>
    <w:p w14:paraId="4D647919" w14:textId="490E6110" w:rsidR="00043E61" w:rsidRDefault="00377103" w:rsidP="00E947B8">
      <w:pPr>
        <w:pStyle w:val="ListParagraph"/>
        <w:numPr>
          <w:ilvl w:val="0"/>
          <w:numId w:val="2"/>
        </w:numPr>
        <w:jc w:val="both"/>
      </w:pPr>
      <w:r>
        <w:t xml:space="preserve">Poți primi până la 250.000 lei/IMM, acoperind </w:t>
      </w:r>
      <w:r w:rsidR="00043E61">
        <w:t xml:space="preserve">cel mult </w:t>
      </w:r>
      <w:r>
        <w:t xml:space="preserve"> 90% din</w:t>
      </w:r>
      <w:r w:rsidR="00043E61">
        <w:t xml:space="preserve"> valoarea</w:t>
      </w:r>
      <w:r>
        <w:t xml:space="preserve"> cheltuieli</w:t>
      </w:r>
      <w:r w:rsidR="00043E61">
        <w:t xml:space="preserve">lor </w:t>
      </w:r>
      <w:r>
        <w:t>eligib</w:t>
      </w:r>
      <w:r w:rsidR="00043E61">
        <w:t>ile din cadrul proiectelor ce urmează a fi depuse, cu obligația creării a minimum două locuri de muncă.</w:t>
      </w:r>
    </w:p>
    <w:p w14:paraId="12DB7F1D" w14:textId="76239051" w:rsidR="00C16628" w:rsidRPr="00043E61" w:rsidRDefault="00FD765C" w:rsidP="00043E61">
      <w:pPr>
        <w:jc w:val="both"/>
      </w:pPr>
      <w:r w:rsidRPr="00043E61">
        <w:rPr>
          <w:b/>
          <w:bCs/>
          <w:sz w:val="24"/>
          <w:szCs w:val="24"/>
        </w:rPr>
        <w:t xml:space="preserve">Cum este organizat programul </w:t>
      </w:r>
    </w:p>
    <w:p w14:paraId="72A6DD45" w14:textId="28A12DF6" w:rsidR="00FD765C" w:rsidRDefault="001A1312" w:rsidP="00E947B8">
      <w:pPr>
        <w:jc w:val="both"/>
      </w:pPr>
      <w:r>
        <w:t>„</w:t>
      </w:r>
      <w:r w:rsidR="00FD765C">
        <w:t>START-UP NATION</w:t>
      </w:r>
      <w:r>
        <w:t>”</w:t>
      </w:r>
      <w:r w:rsidR="00FD765C">
        <w:t xml:space="preserve"> </w:t>
      </w:r>
      <w:r w:rsidR="00043E61">
        <w:t xml:space="preserve">este structurat </w:t>
      </w:r>
      <w:r w:rsidR="00FD765C">
        <w:t xml:space="preserve">pe doi piloni: </w:t>
      </w:r>
    </w:p>
    <w:p w14:paraId="40CD7F38" w14:textId="59CF4114" w:rsidR="001A1312" w:rsidRDefault="00FD765C" w:rsidP="00FD765C">
      <w:pPr>
        <w:pStyle w:val="ListParagraph"/>
        <w:numPr>
          <w:ilvl w:val="0"/>
          <w:numId w:val="3"/>
        </w:numPr>
        <w:jc w:val="both"/>
      </w:pPr>
      <w:r>
        <w:t xml:space="preserve">Pilonul I – </w:t>
      </w:r>
      <w:r w:rsidR="001A1312">
        <w:t>dedicat activării potențialului antreprenorial al tinerilor, cu un buget de 295.750.000 euro, a</w:t>
      </w:r>
      <w:r w:rsidR="00252716">
        <w:t xml:space="preserve">re ca grup țintă eligibil </w:t>
      </w:r>
      <w:r w:rsidR="00252716" w:rsidRPr="00252716">
        <w:rPr>
          <w:b/>
          <w:bCs/>
        </w:rPr>
        <w:t>tinerii sub 30 de ani</w:t>
      </w:r>
      <w:r w:rsidR="00252716">
        <w:rPr>
          <w:b/>
          <w:bCs/>
        </w:rPr>
        <w:t xml:space="preserve"> </w:t>
      </w:r>
      <w:r w:rsidR="00252716">
        <w:t>și se adresează atât regiunilor mai puțin dezvoltate, cât și regiunii București-Ilfov;</w:t>
      </w:r>
    </w:p>
    <w:p w14:paraId="706BED24" w14:textId="77777777" w:rsidR="001A1312" w:rsidRDefault="001A1312" w:rsidP="001A1312">
      <w:pPr>
        <w:pStyle w:val="ListParagraph"/>
        <w:jc w:val="both"/>
      </w:pPr>
    </w:p>
    <w:p w14:paraId="2DEED9EF" w14:textId="6DD68D90" w:rsidR="006256BD" w:rsidRDefault="00F840B3" w:rsidP="006256BD">
      <w:pPr>
        <w:pStyle w:val="ListParagraph"/>
        <w:numPr>
          <w:ilvl w:val="0"/>
          <w:numId w:val="3"/>
        </w:numPr>
        <w:jc w:val="both"/>
      </w:pPr>
      <w:r>
        <w:t xml:space="preserve">Pilonul II – </w:t>
      </w:r>
      <w:r w:rsidR="00252716">
        <w:t xml:space="preserve">oferă sprijin pentru dezvoltarea antreprenoriatului în </w:t>
      </w:r>
      <w:r w:rsidR="006256BD">
        <w:t xml:space="preserve">rândul persoanelor din grupul țintă, cu un buget de 150.435.295 euro. </w:t>
      </w:r>
      <w:r w:rsidR="00FF6DBA">
        <w:t>În acest pilon, din grupul țintă eligibil fac parte persoanele care se încadrează în una din următoarele categorii: tinerii cu vârsta cuprinsă între 30 de ani și 35 de ani neîmpliniți, persoane aflate în căutarea unui loc de muncă, șomeri</w:t>
      </w:r>
      <w:r w:rsidR="00680F8C">
        <w:t>i, șomerii de lungă durată, persoanele inactive sau persoanele din grupurile dezavantajate e piața muncii. Regiunea București-Ilfov este ex</w:t>
      </w:r>
      <w:r w:rsidR="00DD6912">
        <w:t xml:space="preserve">clusă de la finanțare din acest pilon, având în vedere că </w:t>
      </w:r>
      <w:r w:rsidR="00F35FBF">
        <w:t xml:space="preserve">se adresează doar regiunilor mai puțin dezvoltate. </w:t>
      </w:r>
    </w:p>
    <w:p w14:paraId="3FE36308" w14:textId="44D925C6" w:rsidR="00035B25" w:rsidRDefault="00F35FBF" w:rsidP="00B633F2">
      <w:pPr>
        <w:pStyle w:val="ListParagraph"/>
        <w:jc w:val="both"/>
        <w:rPr>
          <w:b/>
          <w:bCs/>
        </w:rPr>
      </w:pPr>
      <w:r w:rsidRPr="00866FAA">
        <w:rPr>
          <w:b/>
          <w:bCs/>
        </w:rPr>
        <w:t>În urma atingerii numărului maxim de persoane eligibile înscrise, înscrierile în cadrul Pilonului II</w:t>
      </w:r>
      <w:r w:rsidR="00866FAA" w:rsidRPr="00866FAA">
        <w:rPr>
          <w:b/>
          <w:bCs/>
        </w:rPr>
        <w:t xml:space="preserve"> – Sprijin pentru dezvoltarea antreprenoriatului în rândul persoanelor din grupul țintă au fost închise. </w:t>
      </w:r>
    </w:p>
    <w:p w14:paraId="1699E366" w14:textId="4F711299" w:rsidR="006A0A8E" w:rsidRPr="00866FAA" w:rsidRDefault="006A0A8E" w:rsidP="00FF6DBA">
      <w:pPr>
        <w:jc w:val="both"/>
        <w:rPr>
          <w:b/>
          <w:bCs/>
        </w:rPr>
      </w:pPr>
      <w:r w:rsidRPr="00866FAA">
        <w:rPr>
          <w:b/>
          <w:bCs/>
        </w:rPr>
        <w:t>Când și cum te poți înscrie</w:t>
      </w:r>
    </w:p>
    <w:p w14:paraId="7FA6053D" w14:textId="31D39C2A" w:rsidR="003F6B3C" w:rsidRDefault="006A0A8E" w:rsidP="006A0A8E">
      <w:pPr>
        <w:jc w:val="both"/>
      </w:pPr>
      <w:r>
        <w:t>Începând cu 15 aprilie</w:t>
      </w:r>
      <w:r w:rsidR="00035B25">
        <w:t xml:space="preserve"> 2025</w:t>
      </w:r>
      <w:r>
        <w:t xml:space="preserve">, te poți înscrie la </w:t>
      </w:r>
      <w:r w:rsidRPr="00F52571">
        <w:rPr>
          <w:b/>
          <w:bCs/>
        </w:rPr>
        <w:t>cursurile gratuite de</w:t>
      </w:r>
      <w:r w:rsidR="00F52571">
        <w:rPr>
          <w:b/>
          <w:bCs/>
        </w:rPr>
        <w:t xml:space="preserve"> competențe</w:t>
      </w:r>
      <w:r w:rsidRPr="00F52571">
        <w:rPr>
          <w:b/>
          <w:bCs/>
        </w:rPr>
        <w:t xml:space="preserve"> antreprenoria</w:t>
      </w:r>
      <w:r w:rsidR="00F52571">
        <w:rPr>
          <w:b/>
          <w:bCs/>
        </w:rPr>
        <w:t xml:space="preserve">le </w:t>
      </w:r>
      <w:r>
        <w:t xml:space="preserve">prin </w:t>
      </w:r>
      <w:hyperlink r:id="rId6" w:history="1">
        <w:r w:rsidRPr="00B5229E">
          <w:rPr>
            <w:rStyle w:val="Hyperlink"/>
            <w:b/>
            <w:bCs/>
          </w:rPr>
          <w:t>platforma online dedicată</w:t>
        </w:r>
        <w:r w:rsidR="00E1385A" w:rsidRPr="00B5229E">
          <w:rPr>
            <w:rStyle w:val="Hyperlink"/>
            <w:b/>
            <w:bCs/>
          </w:rPr>
          <w:t>.</w:t>
        </w:r>
      </w:hyperlink>
      <w:r w:rsidR="00E1385A">
        <w:t xml:space="preserve"> Acolo </w:t>
      </w:r>
      <w:r w:rsidR="003F6B3C">
        <w:t xml:space="preserve">ai posibilitatea de </w:t>
      </w:r>
      <w:r w:rsidR="003F6B3C" w:rsidRPr="00062104">
        <w:rPr>
          <w:b/>
          <w:bCs/>
        </w:rPr>
        <w:t xml:space="preserve">a selecta </w:t>
      </w:r>
      <w:r w:rsidR="003F6B3C" w:rsidRPr="00062104">
        <w:rPr>
          <w:b/>
          <w:bCs/>
        </w:rPr>
        <w:lastRenderedPageBreak/>
        <w:t>furnizorul de formare profesională</w:t>
      </w:r>
      <w:r w:rsidR="003F6B3C">
        <w:t xml:space="preserve"> și de </w:t>
      </w:r>
      <w:r w:rsidR="003F6B3C" w:rsidRPr="00062104">
        <w:rPr>
          <w:b/>
          <w:bCs/>
        </w:rPr>
        <w:t xml:space="preserve">a </w:t>
      </w:r>
      <w:r w:rsidR="00062104" w:rsidRPr="00062104">
        <w:rPr>
          <w:b/>
          <w:bCs/>
        </w:rPr>
        <w:t xml:space="preserve">alege </w:t>
      </w:r>
      <w:r w:rsidR="003F6B3C" w:rsidRPr="00062104">
        <w:rPr>
          <w:b/>
          <w:bCs/>
        </w:rPr>
        <w:t>modul de desfășurare al cursului</w:t>
      </w:r>
      <w:r w:rsidR="003F6B3C">
        <w:t xml:space="preserve">: fie în format online, fie în format fizic, în una din locațiile puse la dispoziție de organizatori. </w:t>
      </w:r>
    </w:p>
    <w:p w14:paraId="2FC99518" w14:textId="4C65B28B" w:rsidR="00E62853" w:rsidRPr="00226F1B" w:rsidRDefault="00E1385A" w:rsidP="006A0A8E">
      <w:pPr>
        <w:jc w:val="both"/>
        <w:rPr>
          <w:b/>
          <w:bCs/>
        </w:rPr>
      </w:pPr>
      <w:r>
        <w:t>Cursurile</w:t>
      </w:r>
      <w:r w:rsidR="003F6B3C">
        <w:t xml:space="preserve"> se vor desfășura pe durata </w:t>
      </w:r>
      <w:r w:rsidR="003F6B3C" w:rsidRPr="003F6B3C">
        <w:rPr>
          <w:b/>
          <w:bCs/>
        </w:rPr>
        <w:t>a 4 luni calendaristice</w:t>
      </w:r>
      <w:r w:rsidR="003F6B3C">
        <w:rPr>
          <w:b/>
          <w:bCs/>
        </w:rPr>
        <w:t xml:space="preserve">, </w:t>
      </w:r>
      <w:r w:rsidR="003F6B3C">
        <w:t xml:space="preserve">iar la finalizarea acestora vei primi </w:t>
      </w:r>
      <w:r w:rsidR="003F6B3C" w:rsidRPr="00DE2927">
        <w:rPr>
          <w:b/>
          <w:bCs/>
        </w:rPr>
        <w:t>o adeverință/certificat de absolv</w:t>
      </w:r>
      <w:r w:rsidR="00F447D4" w:rsidRPr="00DE2927">
        <w:rPr>
          <w:b/>
          <w:bCs/>
        </w:rPr>
        <w:t>ire</w:t>
      </w:r>
      <w:r w:rsidR="00E62853">
        <w:t xml:space="preserve">. În urma obținerii acestui document, dacă intenționezi să aplici pentru finanțare prin programul Start-Up Nation, vei avea obligația de </w:t>
      </w:r>
      <w:r w:rsidR="00E62853" w:rsidRPr="00226F1B">
        <w:rPr>
          <w:b/>
          <w:bCs/>
        </w:rPr>
        <w:t xml:space="preserve">a înființa și înregistra </w:t>
      </w:r>
      <w:r w:rsidR="00DE2927" w:rsidRPr="00226F1B">
        <w:rPr>
          <w:b/>
          <w:bCs/>
        </w:rPr>
        <w:t xml:space="preserve">o societate </w:t>
      </w:r>
      <w:r w:rsidR="00E62853" w:rsidRPr="00226F1B">
        <w:rPr>
          <w:b/>
          <w:bCs/>
        </w:rPr>
        <w:t xml:space="preserve">la </w:t>
      </w:r>
      <w:r w:rsidR="00DE2927" w:rsidRPr="00226F1B">
        <w:rPr>
          <w:b/>
          <w:bCs/>
        </w:rPr>
        <w:t>Oficiul Național al Registrului Comerțului (</w:t>
      </w:r>
      <w:r w:rsidR="00E62853" w:rsidRPr="00226F1B">
        <w:rPr>
          <w:b/>
          <w:bCs/>
        </w:rPr>
        <w:t>ONRC</w:t>
      </w:r>
      <w:r w:rsidR="00DE2927" w:rsidRPr="00226F1B">
        <w:rPr>
          <w:b/>
          <w:bCs/>
        </w:rPr>
        <w:t>)</w:t>
      </w:r>
    </w:p>
    <w:p w14:paraId="150EED08" w14:textId="7C5973EB" w:rsidR="00C16628" w:rsidRDefault="00E1385A" w:rsidP="00E947B8">
      <w:pPr>
        <w:jc w:val="both"/>
      </w:pPr>
      <w:r>
        <w:t xml:space="preserve">Pentru întrebări sau informații suplimentare, poți accesa </w:t>
      </w:r>
      <w:hyperlink r:id="rId7" w:history="1">
        <w:r w:rsidRPr="003319FC">
          <w:rPr>
            <w:rStyle w:val="Hyperlink"/>
          </w:rPr>
          <w:t>site-ul oficial al Ministerului</w:t>
        </w:r>
        <w:r w:rsidR="007F797A" w:rsidRPr="003319FC">
          <w:rPr>
            <w:rStyle w:val="Hyperlink"/>
          </w:rPr>
          <w:t xml:space="preserve"> Economiei, Digitalizării, Antreprenori</w:t>
        </w:r>
        <w:r w:rsidR="00FA4E74" w:rsidRPr="003319FC">
          <w:rPr>
            <w:rStyle w:val="Hyperlink"/>
          </w:rPr>
          <w:t>atului și Turismului (MEDAT)</w:t>
        </w:r>
      </w:hyperlink>
      <w:r w:rsidR="003319FC">
        <w:t>v</w:t>
      </w:r>
      <w:r>
        <w:t xml:space="preserve"> sau</w:t>
      </w:r>
      <w:r w:rsidR="00412008">
        <w:t xml:space="preserve"> apela numărul de telefon 021 9059, </w:t>
      </w:r>
      <w:r w:rsidR="006612E9">
        <w:t xml:space="preserve">special creat pentru a răspunde întrebărilor specifice. </w:t>
      </w:r>
    </w:p>
    <w:p w14:paraId="2DABACA3" w14:textId="706A244E" w:rsidR="00F000DA" w:rsidRDefault="00412008" w:rsidP="00E947B8">
      <w:pPr>
        <w:jc w:val="both"/>
      </w:pPr>
      <w:r>
        <w:t xml:space="preserve">De asemenea, pentru asistență directă, </w:t>
      </w:r>
      <w:r w:rsidR="006612E9">
        <w:t xml:space="preserve">echipa MEDAT îți stă la dispoziție prin doamna </w:t>
      </w:r>
      <w:r w:rsidR="00F000DA" w:rsidRPr="00F000DA">
        <w:rPr>
          <w:b/>
          <w:bCs/>
        </w:rPr>
        <w:t>Camelia TAINĂ</w:t>
      </w:r>
      <w:r w:rsidR="00F000DA" w:rsidRPr="00F000DA">
        <w:t>, Director General al Direcției Generale Antreprenoriat și Finanțări pentru IMM-uri</w:t>
      </w:r>
      <w:r w:rsidR="006612E9">
        <w:t xml:space="preserve">, atât la adresa de email </w:t>
      </w:r>
      <w:hyperlink r:id="rId8" w:history="1">
        <w:r w:rsidR="006612E9" w:rsidRPr="006B692C">
          <w:rPr>
            <w:rStyle w:val="Hyperlink"/>
          </w:rPr>
          <w:t>camelia_taina@imm.gov</w:t>
        </w:r>
      </w:hyperlink>
      <w:r w:rsidR="006612E9">
        <w:t xml:space="preserve">, cât și la numărul de telefon 0731 131 734. </w:t>
      </w:r>
    </w:p>
    <w:p w14:paraId="60677F7D" w14:textId="77777777" w:rsidR="00C16628" w:rsidRDefault="00C16628" w:rsidP="00E947B8">
      <w:pPr>
        <w:jc w:val="both"/>
      </w:pPr>
    </w:p>
    <w:bookmarkEnd w:id="0"/>
    <w:p w14:paraId="673ADC4B" w14:textId="77777777" w:rsidR="00663D80" w:rsidRPr="00377103" w:rsidRDefault="00663D80" w:rsidP="00E947B8">
      <w:pPr>
        <w:jc w:val="both"/>
      </w:pPr>
    </w:p>
    <w:p w14:paraId="68F6B0C2" w14:textId="77777777" w:rsidR="00BF654E" w:rsidRDefault="00BF654E" w:rsidP="00E947B8">
      <w:pPr>
        <w:jc w:val="both"/>
      </w:pPr>
    </w:p>
    <w:sectPr w:rsidR="00BF654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5A469F"/>
    <w:multiLevelType w:val="hybridMultilevel"/>
    <w:tmpl w:val="301629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33D795B"/>
    <w:multiLevelType w:val="hybridMultilevel"/>
    <w:tmpl w:val="D2023E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8E240C6"/>
    <w:multiLevelType w:val="hybridMultilevel"/>
    <w:tmpl w:val="5ECC22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6850"/>
    <w:rsid w:val="00035B25"/>
    <w:rsid w:val="00043E61"/>
    <w:rsid w:val="00062104"/>
    <w:rsid w:val="001753FD"/>
    <w:rsid w:val="001A1312"/>
    <w:rsid w:val="001A3A89"/>
    <w:rsid w:val="00226F1B"/>
    <w:rsid w:val="00252716"/>
    <w:rsid w:val="0028305F"/>
    <w:rsid w:val="003319FC"/>
    <w:rsid w:val="00377103"/>
    <w:rsid w:val="003F6B3C"/>
    <w:rsid w:val="00412008"/>
    <w:rsid w:val="00435059"/>
    <w:rsid w:val="006256BD"/>
    <w:rsid w:val="006612E9"/>
    <w:rsid w:val="00663D80"/>
    <w:rsid w:val="00680F8C"/>
    <w:rsid w:val="006A0A8E"/>
    <w:rsid w:val="00720F33"/>
    <w:rsid w:val="007B32DF"/>
    <w:rsid w:val="007B7964"/>
    <w:rsid w:val="007F797A"/>
    <w:rsid w:val="00866FAA"/>
    <w:rsid w:val="008F7FCD"/>
    <w:rsid w:val="009A7F4E"/>
    <w:rsid w:val="009C2096"/>
    <w:rsid w:val="00A52D16"/>
    <w:rsid w:val="00B5229E"/>
    <w:rsid w:val="00B633F2"/>
    <w:rsid w:val="00BA69EA"/>
    <w:rsid w:val="00BC2B11"/>
    <w:rsid w:val="00BF3684"/>
    <w:rsid w:val="00BF654E"/>
    <w:rsid w:val="00C14CB6"/>
    <w:rsid w:val="00C16628"/>
    <w:rsid w:val="00C2154D"/>
    <w:rsid w:val="00C44D19"/>
    <w:rsid w:val="00CB22E9"/>
    <w:rsid w:val="00D26850"/>
    <w:rsid w:val="00D46DB1"/>
    <w:rsid w:val="00D864EA"/>
    <w:rsid w:val="00DA3EFC"/>
    <w:rsid w:val="00DD6912"/>
    <w:rsid w:val="00DE2927"/>
    <w:rsid w:val="00E1385A"/>
    <w:rsid w:val="00E62853"/>
    <w:rsid w:val="00E947B8"/>
    <w:rsid w:val="00F000DA"/>
    <w:rsid w:val="00F35FBF"/>
    <w:rsid w:val="00F447D4"/>
    <w:rsid w:val="00F51D63"/>
    <w:rsid w:val="00F52571"/>
    <w:rsid w:val="00F840B3"/>
    <w:rsid w:val="00FA4E74"/>
    <w:rsid w:val="00FD1737"/>
    <w:rsid w:val="00FD765C"/>
    <w:rsid w:val="00FE0930"/>
    <w:rsid w:val="00FF6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7A1F2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ro-RO"/>
    </w:rPr>
  </w:style>
  <w:style w:type="paragraph" w:styleId="Heading1">
    <w:name w:val="heading 1"/>
    <w:basedOn w:val="Normal"/>
    <w:next w:val="Normal"/>
    <w:link w:val="Heading1Char"/>
    <w:uiPriority w:val="9"/>
    <w:qFormat/>
    <w:rsid w:val="00D2685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2685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685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685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2685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2685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2685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2685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2685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26850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ro-RO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26850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ro-RO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6850"/>
    <w:rPr>
      <w:rFonts w:eastAsiaTheme="majorEastAsia" w:cstheme="majorBidi"/>
      <w:color w:val="0F4761" w:themeColor="accent1" w:themeShade="BF"/>
      <w:sz w:val="28"/>
      <w:szCs w:val="28"/>
      <w:lang w:val="ro-RO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6850"/>
    <w:rPr>
      <w:rFonts w:eastAsiaTheme="majorEastAsia" w:cstheme="majorBidi"/>
      <w:i/>
      <w:iCs/>
      <w:color w:val="0F4761" w:themeColor="accent1" w:themeShade="BF"/>
      <w:lang w:val="ro-RO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26850"/>
    <w:rPr>
      <w:rFonts w:eastAsiaTheme="majorEastAsia" w:cstheme="majorBidi"/>
      <w:color w:val="0F4761" w:themeColor="accent1" w:themeShade="BF"/>
      <w:lang w:val="ro-RO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26850"/>
    <w:rPr>
      <w:rFonts w:eastAsiaTheme="majorEastAsia" w:cstheme="majorBidi"/>
      <w:i/>
      <w:iCs/>
      <w:color w:val="595959" w:themeColor="text1" w:themeTint="A6"/>
      <w:lang w:val="ro-RO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26850"/>
    <w:rPr>
      <w:rFonts w:eastAsiaTheme="majorEastAsia" w:cstheme="majorBidi"/>
      <w:color w:val="595959" w:themeColor="text1" w:themeTint="A6"/>
      <w:lang w:val="ro-RO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26850"/>
    <w:rPr>
      <w:rFonts w:eastAsiaTheme="majorEastAsia" w:cstheme="majorBidi"/>
      <w:i/>
      <w:iCs/>
      <w:color w:val="272727" w:themeColor="text1" w:themeTint="D8"/>
      <w:lang w:val="ro-RO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26850"/>
    <w:rPr>
      <w:rFonts w:eastAsiaTheme="majorEastAsia" w:cstheme="majorBidi"/>
      <w:color w:val="272727" w:themeColor="text1" w:themeTint="D8"/>
      <w:lang w:val="ro-RO"/>
    </w:rPr>
  </w:style>
  <w:style w:type="paragraph" w:styleId="Title">
    <w:name w:val="Title"/>
    <w:basedOn w:val="Normal"/>
    <w:next w:val="Normal"/>
    <w:link w:val="TitleChar"/>
    <w:uiPriority w:val="10"/>
    <w:qFormat/>
    <w:rsid w:val="00D2685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26850"/>
    <w:rPr>
      <w:rFonts w:asciiTheme="majorHAnsi" w:eastAsiaTheme="majorEastAsia" w:hAnsiTheme="majorHAnsi" w:cstheme="majorBidi"/>
      <w:spacing w:val="-10"/>
      <w:kern w:val="28"/>
      <w:sz w:val="56"/>
      <w:szCs w:val="56"/>
      <w:lang w:val="ro-RO"/>
    </w:rPr>
  </w:style>
  <w:style w:type="paragraph" w:styleId="Subtitle">
    <w:name w:val="Subtitle"/>
    <w:basedOn w:val="Normal"/>
    <w:next w:val="Normal"/>
    <w:link w:val="SubtitleChar"/>
    <w:uiPriority w:val="11"/>
    <w:qFormat/>
    <w:rsid w:val="00D2685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26850"/>
    <w:rPr>
      <w:rFonts w:eastAsiaTheme="majorEastAsia" w:cstheme="majorBidi"/>
      <w:color w:val="595959" w:themeColor="text1" w:themeTint="A6"/>
      <w:spacing w:val="15"/>
      <w:sz w:val="28"/>
      <w:szCs w:val="28"/>
      <w:lang w:val="ro-RO"/>
    </w:rPr>
  </w:style>
  <w:style w:type="paragraph" w:styleId="Quote">
    <w:name w:val="Quote"/>
    <w:basedOn w:val="Normal"/>
    <w:next w:val="Normal"/>
    <w:link w:val="QuoteChar"/>
    <w:uiPriority w:val="29"/>
    <w:qFormat/>
    <w:rsid w:val="00D2685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26850"/>
    <w:rPr>
      <w:i/>
      <w:iCs/>
      <w:color w:val="404040" w:themeColor="text1" w:themeTint="BF"/>
      <w:lang w:val="ro-RO"/>
    </w:rPr>
  </w:style>
  <w:style w:type="paragraph" w:styleId="ListParagraph">
    <w:name w:val="List Paragraph"/>
    <w:basedOn w:val="Normal"/>
    <w:uiPriority w:val="34"/>
    <w:qFormat/>
    <w:rsid w:val="00D2685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2685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2685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26850"/>
    <w:rPr>
      <w:i/>
      <w:iCs/>
      <w:color w:val="0F4761" w:themeColor="accent1" w:themeShade="BF"/>
      <w:lang w:val="ro-RO"/>
    </w:rPr>
  </w:style>
  <w:style w:type="character" w:styleId="IntenseReference">
    <w:name w:val="Intense Reference"/>
    <w:basedOn w:val="DefaultParagraphFont"/>
    <w:uiPriority w:val="32"/>
    <w:qFormat/>
    <w:rsid w:val="00D26850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E1385A"/>
    <w:rPr>
      <w:color w:val="467886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E1385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F52571"/>
    <w:rPr>
      <w:color w:val="96607D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ro-RO"/>
    </w:rPr>
  </w:style>
  <w:style w:type="paragraph" w:styleId="Heading1">
    <w:name w:val="heading 1"/>
    <w:basedOn w:val="Normal"/>
    <w:next w:val="Normal"/>
    <w:link w:val="Heading1Char"/>
    <w:uiPriority w:val="9"/>
    <w:qFormat/>
    <w:rsid w:val="00D2685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2685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685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685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2685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2685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2685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2685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2685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26850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ro-RO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26850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ro-RO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6850"/>
    <w:rPr>
      <w:rFonts w:eastAsiaTheme="majorEastAsia" w:cstheme="majorBidi"/>
      <w:color w:val="0F4761" w:themeColor="accent1" w:themeShade="BF"/>
      <w:sz w:val="28"/>
      <w:szCs w:val="28"/>
      <w:lang w:val="ro-RO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6850"/>
    <w:rPr>
      <w:rFonts w:eastAsiaTheme="majorEastAsia" w:cstheme="majorBidi"/>
      <w:i/>
      <w:iCs/>
      <w:color w:val="0F4761" w:themeColor="accent1" w:themeShade="BF"/>
      <w:lang w:val="ro-RO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26850"/>
    <w:rPr>
      <w:rFonts w:eastAsiaTheme="majorEastAsia" w:cstheme="majorBidi"/>
      <w:color w:val="0F4761" w:themeColor="accent1" w:themeShade="BF"/>
      <w:lang w:val="ro-RO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26850"/>
    <w:rPr>
      <w:rFonts w:eastAsiaTheme="majorEastAsia" w:cstheme="majorBidi"/>
      <w:i/>
      <w:iCs/>
      <w:color w:val="595959" w:themeColor="text1" w:themeTint="A6"/>
      <w:lang w:val="ro-RO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26850"/>
    <w:rPr>
      <w:rFonts w:eastAsiaTheme="majorEastAsia" w:cstheme="majorBidi"/>
      <w:color w:val="595959" w:themeColor="text1" w:themeTint="A6"/>
      <w:lang w:val="ro-RO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26850"/>
    <w:rPr>
      <w:rFonts w:eastAsiaTheme="majorEastAsia" w:cstheme="majorBidi"/>
      <w:i/>
      <w:iCs/>
      <w:color w:val="272727" w:themeColor="text1" w:themeTint="D8"/>
      <w:lang w:val="ro-RO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26850"/>
    <w:rPr>
      <w:rFonts w:eastAsiaTheme="majorEastAsia" w:cstheme="majorBidi"/>
      <w:color w:val="272727" w:themeColor="text1" w:themeTint="D8"/>
      <w:lang w:val="ro-RO"/>
    </w:rPr>
  </w:style>
  <w:style w:type="paragraph" w:styleId="Title">
    <w:name w:val="Title"/>
    <w:basedOn w:val="Normal"/>
    <w:next w:val="Normal"/>
    <w:link w:val="TitleChar"/>
    <w:uiPriority w:val="10"/>
    <w:qFormat/>
    <w:rsid w:val="00D2685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26850"/>
    <w:rPr>
      <w:rFonts w:asciiTheme="majorHAnsi" w:eastAsiaTheme="majorEastAsia" w:hAnsiTheme="majorHAnsi" w:cstheme="majorBidi"/>
      <w:spacing w:val="-10"/>
      <w:kern w:val="28"/>
      <w:sz w:val="56"/>
      <w:szCs w:val="56"/>
      <w:lang w:val="ro-RO"/>
    </w:rPr>
  </w:style>
  <w:style w:type="paragraph" w:styleId="Subtitle">
    <w:name w:val="Subtitle"/>
    <w:basedOn w:val="Normal"/>
    <w:next w:val="Normal"/>
    <w:link w:val="SubtitleChar"/>
    <w:uiPriority w:val="11"/>
    <w:qFormat/>
    <w:rsid w:val="00D2685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26850"/>
    <w:rPr>
      <w:rFonts w:eastAsiaTheme="majorEastAsia" w:cstheme="majorBidi"/>
      <w:color w:val="595959" w:themeColor="text1" w:themeTint="A6"/>
      <w:spacing w:val="15"/>
      <w:sz w:val="28"/>
      <w:szCs w:val="28"/>
      <w:lang w:val="ro-RO"/>
    </w:rPr>
  </w:style>
  <w:style w:type="paragraph" w:styleId="Quote">
    <w:name w:val="Quote"/>
    <w:basedOn w:val="Normal"/>
    <w:next w:val="Normal"/>
    <w:link w:val="QuoteChar"/>
    <w:uiPriority w:val="29"/>
    <w:qFormat/>
    <w:rsid w:val="00D2685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26850"/>
    <w:rPr>
      <w:i/>
      <w:iCs/>
      <w:color w:val="404040" w:themeColor="text1" w:themeTint="BF"/>
      <w:lang w:val="ro-RO"/>
    </w:rPr>
  </w:style>
  <w:style w:type="paragraph" w:styleId="ListParagraph">
    <w:name w:val="List Paragraph"/>
    <w:basedOn w:val="Normal"/>
    <w:uiPriority w:val="34"/>
    <w:qFormat/>
    <w:rsid w:val="00D2685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2685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2685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26850"/>
    <w:rPr>
      <w:i/>
      <w:iCs/>
      <w:color w:val="0F4761" w:themeColor="accent1" w:themeShade="BF"/>
      <w:lang w:val="ro-RO"/>
    </w:rPr>
  </w:style>
  <w:style w:type="character" w:styleId="IntenseReference">
    <w:name w:val="Intense Reference"/>
    <w:basedOn w:val="DefaultParagraphFont"/>
    <w:uiPriority w:val="32"/>
    <w:qFormat/>
    <w:rsid w:val="00D26850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E1385A"/>
    <w:rPr>
      <w:color w:val="467886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E1385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F52571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91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56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55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amelia_taina@imm.gov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economie.gov.ro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minimis.imm.gov.ro/login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624</Words>
  <Characters>3558</Characters>
  <Application>Microsoft Office Word</Application>
  <DocSecurity>0</DocSecurity>
  <Lines>29</Lines>
  <Paragraphs>8</Paragraphs>
  <ScaleCrop>false</ScaleCrop>
  <Company/>
  <LinksUpToDate>false</LinksUpToDate>
  <CharactersWithSpaces>4174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Daria Cojocaru</dc:creator>
  <cp:keywords/>
  <dc:description/>
  <cp:lastModifiedBy>pr</cp:lastModifiedBy>
  <cp:revision>53</cp:revision>
  <dcterms:created xsi:type="dcterms:W3CDTF">2025-05-20T07:52:00Z</dcterms:created>
  <dcterms:modified xsi:type="dcterms:W3CDTF">2025-05-20T09:27:00Z</dcterms:modified>
</cp:coreProperties>
</file>