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5054D4" w14:textId="29A5DD54" w:rsidR="00EA1149" w:rsidRPr="00EA1149" w:rsidRDefault="007B731F" w:rsidP="00EA1149">
      <w:pPr>
        <w:rPr>
          <w:lang w:val="en-GB"/>
        </w:rPr>
      </w:pPr>
      <w:r>
        <w:rPr>
          <w:b/>
          <w:bCs/>
          <w:lang w:val="en-GB"/>
        </w:rPr>
        <w:t xml:space="preserve">The </w:t>
      </w:r>
      <w:r w:rsidR="00EA1149" w:rsidRPr="00EA1149">
        <w:rPr>
          <w:b/>
          <w:bCs/>
          <w:lang w:val="en-GB"/>
        </w:rPr>
        <w:t xml:space="preserve">University of Bucharest </w:t>
      </w:r>
      <w:r w:rsidR="00630A13">
        <w:rPr>
          <w:b/>
          <w:bCs/>
          <w:lang w:val="en-GB"/>
        </w:rPr>
        <w:t>o</w:t>
      </w:r>
      <w:r w:rsidR="00EA1149" w:rsidRPr="00EA1149">
        <w:rPr>
          <w:b/>
          <w:bCs/>
          <w:lang w:val="en-GB"/>
        </w:rPr>
        <w:t xml:space="preserve">ffers </w:t>
      </w:r>
      <w:r w:rsidR="00630A13">
        <w:rPr>
          <w:b/>
          <w:bCs/>
          <w:lang w:val="en-GB"/>
        </w:rPr>
        <w:t>n</w:t>
      </w:r>
      <w:r w:rsidR="00EA1149" w:rsidRPr="00EA1149">
        <w:rPr>
          <w:b/>
          <w:bCs/>
          <w:lang w:val="en-GB"/>
        </w:rPr>
        <w:t xml:space="preserve">early 8,300 </w:t>
      </w:r>
      <w:r w:rsidR="00630A13">
        <w:rPr>
          <w:b/>
          <w:bCs/>
          <w:lang w:val="en-GB"/>
        </w:rPr>
        <w:t>t</w:t>
      </w:r>
      <w:r w:rsidR="00EA1149" w:rsidRPr="00EA1149">
        <w:rPr>
          <w:b/>
          <w:bCs/>
          <w:lang w:val="en-GB"/>
        </w:rPr>
        <w:t>uition-</w:t>
      </w:r>
      <w:r w:rsidR="00630A13">
        <w:rPr>
          <w:b/>
          <w:bCs/>
          <w:lang w:val="en-GB"/>
        </w:rPr>
        <w:t>f</w:t>
      </w:r>
      <w:r w:rsidR="00EA1149" w:rsidRPr="00EA1149">
        <w:rPr>
          <w:b/>
          <w:bCs/>
          <w:lang w:val="en-GB"/>
        </w:rPr>
        <w:t xml:space="preserve">ree Spots in the 2025 </w:t>
      </w:r>
      <w:r w:rsidR="00630A13">
        <w:rPr>
          <w:b/>
          <w:bCs/>
          <w:lang w:val="en-GB"/>
        </w:rPr>
        <w:t>s</w:t>
      </w:r>
      <w:r w:rsidR="00EA1149" w:rsidRPr="00EA1149">
        <w:rPr>
          <w:b/>
          <w:bCs/>
          <w:lang w:val="en-GB"/>
        </w:rPr>
        <w:t xml:space="preserve">ummer </w:t>
      </w:r>
      <w:r w:rsidR="00630A13">
        <w:rPr>
          <w:b/>
          <w:bCs/>
          <w:lang w:val="en-GB"/>
        </w:rPr>
        <w:t>a</w:t>
      </w:r>
      <w:r w:rsidR="00EA1149" w:rsidRPr="00EA1149">
        <w:rPr>
          <w:b/>
          <w:bCs/>
          <w:lang w:val="en-GB"/>
        </w:rPr>
        <w:t xml:space="preserve">dmission </w:t>
      </w:r>
      <w:r w:rsidR="00630A13">
        <w:rPr>
          <w:b/>
          <w:bCs/>
          <w:lang w:val="en-GB"/>
        </w:rPr>
        <w:t>s</w:t>
      </w:r>
      <w:r w:rsidR="00EA1149" w:rsidRPr="00EA1149">
        <w:rPr>
          <w:b/>
          <w:bCs/>
          <w:lang w:val="en-GB"/>
        </w:rPr>
        <w:t>ession</w:t>
      </w:r>
    </w:p>
    <w:p w14:paraId="0B47B5AC" w14:textId="5B5507A7" w:rsidR="00630A13" w:rsidRPr="00B24864" w:rsidRDefault="00630A13" w:rsidP="00EC7292">
      <w:pPr>
        <w:rPr>
          <w:b/>
          <w:bCs/>
          <w:lang w:val="en-GB"/>
        </w:rPr>
      </w:pPr>
      <w:r>
        <w:rPr>
          <w:lang w:val="en-GB"/>
        </w:rPr>
        <w:t xml:space="preserve">The University of Bucharest is set to offer close to </w:t>
      </w:r>
      <w:r w:rsidRPr="00B24864">
        <w:rPr>
          <w:b/>
          <w:bCs/>
          <w:lang w:val="en-GB"/>
        </w:rPr>
        <w:t xml:space="preserve">8,300 tuition-free </w:t>
      </w:r>
      <w:r>
        <w:rPr>
          <w:lang w:val="en-GB"/>
        </w:rPr>
        <w:t xml:space="preserve">spots </w:t>
      </w:r>
      <w:r w:rsidR="00B24864">
        <w:rPr>
          <w:lang w:val="en-GB"/>
        </w:rPr>
        <w:t xml:space="preserve">in the </w:t>
      </w:r>
      <w:r w:rsidR="00B24864" w:rsidRPr="00B24864">
        <w:rPr>
          <w:b/>
          <w:bCs/>
          <w:lang w:val="en-GB"/>
        </w:rPr>
        <w:t>upcoming 2025 summer admission session.</w:t>
      </w:r>
    </w:p>
    <w:p w14:paraId="393BA17B" w14:textId="77777777" w:rsidR="00EC7292" w:rsidRPr="00EC7292" w:rsidRDefault="00EC7292" w:rsidP="00EC7292">
      <w:pPr>
        <w:rPr>
          <w:lang w:val="en-GB"/>
        </w:rPr>
      </w:pPr>
      <w:r w:rsidRPr="00EC7292">
        <w:rPr>
          <w:lang w:val="en-GB"/>
        </w:rPr>
        <w:t xml:space="preserve">The admission process for bachelor's, master's, and doctoral programs will run from </w:t>
      </w:r>
      <w:r w:rsidRPr="00B24864">
        <w:rPr>
          <w:b/>
          <w:bCs/>
          <w:lang w:val="en-GB"/>
        </w:rPr>
        <w:t>July 1 to July 25, 2025.</w:t>
      </w:r>
      <w:r w:rsidRPr="00EC7292">
        <w:rPr>
          <w:lang w:val="en-GB"/>
        </w:rPr>
        <w:t xml:space="preserve"> Final results will be published by </w:t>
      </w:r>
      <w:r w:rsidRPr="00B24864">
        <w:rPr>
          <w:b/>
          <w:bCs/>
          <w:lang w:val="en-GB"/>
        </w:rPr>
        <w:t>July 31</w:t>
      </w:r>
      <w:r w:rsidRPr="00EC7292">
        <w:rPr>
          <w:lang w:val="en-GB"/>
        </w:rPr>
        <w:t>. Each faculty follows its own schedule within this period, and applicants can find specific dates and details on the websites of the respective faculties.</w:t>
      </w:r>
    </w:p>
    <w:p w14:paraId="3FAEBF27" w14:textId="1A5A29FB" w:rsidR="00EC7292" w:rsidRPr="00EC7292" w:rsidRDefault="00EC7292" w:rsidP="00EC7292">
      <w:pPr>
        <w:rPr>
          <w:lang w:val="en-GB"/>
        </w:rPr>
      </w:pPr>
      <w:r w:rsidRPr="00EC7292">
        <w:rPr>
          <w:lang w:val="en-GB"/>
        </w:rPr>
        <w:t xml:space="preserve">To make the process easier for applicants, the University offers both </w:t>
      </w:r>
      <w:r w:rsidRPr="00A67E03">
        <w:rPr>
          <w:b/>
          <w:bCs/>
          <w:lang w:val="en-GB"/>
        </w:rPr>
        <w:t>online payment of the registration fee</w:t>
      </w:r>
      <w:r w:rsidR="00A67E03">
        <w:rPr>
          <w:lang w:val="en-GB"/>
        </w:rPr>
        <w:t xml:space="preserve">, </w:t>
      </w:r>
      <w:r w:rsidRPr="00EC7292">
        <w:rPr>
          <w:lang w:val="en-GB"/>
        </w:rPr>
        <w:t xml:space="preserve">via the form available at </w:t>
      </w:r>
      <w:hyperlink r:id="rId4" w:tgtFrame="_new" w:history="1">
        <w:r w:rsidRPr="00A67E03">
          <w:rPr>
            <w:rStyle w:val="Hyperlink"/>
            <w:b/>
            <w:bCs/>
            <w:lang w:val="en-GB"/>
          </w:rPr>
          <w:t>www.po.unibuc.ro</w:t>
        </w:r>
      </w:hyperlink>
      <w:r w:rsidR="00A67E03">
        <w:rPr>
          <w:lang w:val="en-GB"/>
        </w:rPr>
        <w:t xml:space="preserve">, </w:t>
      </w:r>
      <w:r w:rsidRPr="00EC7292">
        <w:rPr>
          <w:lang w:val="en-GB"/>
        </w:rPr>
        <w:t xml:space="preserve">and the </w:t>
      </w:r>
      <w:r w:rsidRPr="00A67E03">
        <w:rPr>
          <w:b/>
          <w:bCs/>
          <w:lang w:val="en-GB"/>
        </w:rPr>
        <w:t>option to apply online</w:t>
      </w:r>
      <w:r w:rsidRPr="00EC7292">
        <w:rPr>
          <w:lang w:val="en-GB"/>
        </w:rPr>
        <w:t>.</w:t>
      </w:r>
    </w:p>
    <w:p w14:paraId="2DE82258" w14:textId="282872E7" w:rsidR="00EC7292" w:rsidRPr="00EC7292" w:rsidRDefault="00EC7292" w:rsidP="00EC7292">
      <w:pPr>
        <w:rPr>
          <w:lang w:val="en-GB"/>
        </w:rPr>
      </w:pPr>
      <w:r w:rsidRPr="00EC7292">
        <w:rPr>
          <w:lang w:val="en-GB"/>
        </w:rPr>
        <w:t xml:space="preserve">For </w:t>
      </w:r>
      <w:r w:rsidRPr="00A67E03">
        <w:rPr>
          <w:b/>
          <w:bCs/>
          <w:lang w:val="en-GB"/>
        </w:rPr>
        <w:t>undergraduate studies</w:t>
      </w:r>
      <w:r w:rsidRPr="00EC7292">
        <w:rPr>
          <w:lang w:val="en-GB"/>
        </w:rPr>
        <w:t xml:space="preserve">, the University is offering </w:t>
      </w:r>
      <w:r w:rsidRPr="00A67E03">
        <w:rPr>
          <w:b/>
          <w:bCs/>
          <w:lang w:val="en-GB"/>
        </w:rPr>
        <w:t>4,700 tuition-free spots</w:t>
      </w:r>
      <w:r w:rsidRPr="00EC7292">
        <w:rPr>
          <w:lang w:val="en-GB"/>
        </w:rPr>
        <w:t xml:space="preserve"> across its 20 faculties. At the master's level, </w:t>
      </w:r>
      <w:r w:rsidRPr="00A67E03">
        <w:rPr>
          <w:b/>
          <w:bCs/>
          <w:lang w:val="en-GB"/>
        </w:rPr>
        <w:t>3,250</w:t>
      </w:r>
      <w:r w:rsidR="004626BC">
        <w:rPr>
          <w:b/>
          <w:bCs/>
          <w:lang w:val="en-GB"/>
        </w:rPr>
        <w:t xml:space="preserve"> tuition-free,</w:t>
      </w:r>
      <w:r w:rsidRPr="00A67E03">
        <w:rPr>
          <w:b/>
          <w:bCs/>
          <w:lang w:val="en-GB"/>
        </w:rPr>
        <w:t xml:space="preserve"> government-funded places</w:t>
      </w:r>
      <w:r w:rsidRPr="00EC7292">
        <w:rPr>
          <w:lang w:val="en-GB"/>
        </w:rPr>
        <w:t xml:space="preserve"> are available.</w:t>
      </w:r>
    </w:p>
    <w:p w14:paraId="3D7A6861" w14:textId="6CADD16B" w:rsidR="00EC7292" w:rsidRPr="00EC7292" w:rsidRDefault="00EC7292" w:rsidP="00EC7292">
      <w:pPr>
        <w:rPr>
          <w:lang w:val="en-GB"/>
        </w:rPr>
      </w:pPr>
      <w:r w:rsidRPr="00EC7292">
        <w:rPr>
          <w:lang w:val="en-GB"/>
        </w:rPr>
        <w:t xml:space="preserve">Of these, </w:t>
      </w:r>
      <w:r w:rsidRPr="00397930">
        <w:rPr>
          <w:b/>
          <w:bCs/>
          <w:lang w:val="en-GB"/>
        </w:rPr>
        <w:t>227 spots</w:t>
      </w:r>
      <w:r w:rsidRPr="00EC7292">
        <w:rPr>
          <w:lang w:val="en-GB"/>
        </w:rPr>
        <w:t xml:space="preserve"> (82 for bachelor's and 145 for master's) are reserved for </w:t>
      </w:r>
      <w:r w:rsidRPr="00397930">
        <w:rPr>
          <w:b/>
          <w:bCs/>
          <w:lang w:val="en-GB"/>
        </w:rPr>
        <w:t xml:space="preserve">fields </w:t>
      </w:r>
      <w:r w:rsidR="004626BC">
        <w:rPr>
          <w:b/>
          <w:bCs/>
          <w:lang w:val="en-GB"/>
        </w:rPr>
        <w:t xml:space="preserve">designated as </w:t>
      </w:r>
      <w:r w:rsidRPr="00397930">
        <w:rPr>
          <w:b/>
          <w:bCs/>
          <w:lang w:val="en-GB"/>
        </w:rPr>
        <w:t>national priorities for Romania’s development</w:t>
      </w:r>
      <w:r w:rsidRPr="00EC7292">
        <w:rPr>
          <w:lang w:val="en-GB"/>
        </w:rPr>
        <w:t xml:space="preserve">. Additionally, </w:t>
      </w:r>
      <w:r w:rsidRPr="00397930">
        <w:rPr>
          <w:b/>
          <w:bCs/>
          <w:lang w:val="en-GB"/>
        </w:rPr>
        <w:t xml:space="preserve">132 places are allocated for students from rural high schools </w:t>
      </w:r>
      <w:r w:rsidRPr="00EC7292">
        <w:rPr>
          <w:lang w:val="en-GB"/>
        </w:rPr>
        <w:t xml:space="preserve">(bachelor's level), and </w:t>
      </w:r>
      <w:r w:rsidRPr="00397930">
        <w:rPr>
          <w:b/>
          <w:bCs/>
          <w:lang w:val="en-GB"/>
        </w:rPr>
        <w:t>86 spots are set aside for Roma candidates</w:t>
      </w:r>
      <w:r w:rsidRPr="00EC7292">
        <w:rPr>
          <w:lang w:val="en-GB"/>
        </w:rPr>
        <w:t xml:space="preserve"> (70 for bachelor's and 16 for master's programs).</w:t>
      </w:r>
    </w:p>
    <w:p w14:paraId="1C0325FC" w14:textId="77777777" w:rsidR="00EC7292" w:rsidRPr="00EC7292" w:rsidRDefault="00EC7292" w:rsidP="00EC7292">
      <w:pPr>
        <w:rPr>
          <w:lang w:val="en-GB"/>
        </w:rPr>
      </w:pPr>
      <w:r w:rsidRPr="00EC7292">
        <w:rPr>
          <w:lang w:val="en-GB"/>
        </w:rPr>
        <w:t xml:space="preserve">At the </w:t>
      </w:r>
      <w:r w:rsidRPr="00397930">
        <w:rPr>
          <w:b/>
          <w:bCs/>
          <w:lang w:val="en-GB"/>
        </w:rPr>
        <w:t>doctoral level</w:t>
      </w:r>
      <w:r w:rsidRPr="00EC7292">
        <w:rPr>
          <w:lang w:val="en-GB"/>
        </w:rPr>
        <w:t xml:space="preserve">, the University is offering </w:t>
      </w:r>
      <w:r w:rsidRPr="00397930">
        <w:rPr>
          <w:b/>
          <w:bCs/>
          <w:lang w:val="en-GB"/>
        </w:rPr>
        <w:t>340 tuition-free</w:t>
      </w:r>
      <w:r w:rsidRPr="00EC7292">
        <w:rPr>
          <w:lang w:val="en-GB"/>
        </w:rPr>
        <w:t xml:space="preserve"> PhD positions. Of these</w:t>
      </w:r>
      <w:r w:rsidRPr="00397930">
        <w:rPr>
          <w:lang w:val="en-GB"/>
        </w:rPr>
        <w:t xml:space="preserve">, </w:t>
      </w:r>
      <w:r w:rsidRPr="00397930">
        <w:rPr>
          <w:b/>
          <w:bCs/>
          <w:lang w:val="en-GB"/>
        </w:rPr>
        <w:t>165 are full-time with a scholarship</w:t>
      </w:r>
      <w:r w:rsidRPr="00EC7292">
        <w:rPr>
          <w:lang w:val="en-GB"/>
        </w:rPr>
        <w:t xml:space="preserve"> (including 2 in priority development fields and 3 for Roma candidates), while </w:t>
      </w:r>
      <w:r w:rsidRPr="00A77DAF">
        <w:rPr>
          <w:b/>
          <w:bCs/>
          <w:lang w:val="en-GB"/>
        </w:rPr>
        <w:t>175 are part-time positions without a scholarship</w:t>
      </w:r>
      <w:r w:rsidRPr="00EC7292">
        <w:rPr>
          <w:lang w:val="en-GB"/>
        </w:rPr>
        <w:t>.</w:t>
      </w:r>
    </w:p>
    <w:p w14:paraId="3FD4F8BB" w14:textId="77777777" w:rsidR="00EC7292" w:rsidRPr="00EC7292" w:rsidRDefault="00EC7292" w:rsidP="00EC7292">
      <w:pPr>
        <w:rPr>
          <w:lang w:val="en-GB"/>
        </w:rPr>
      </w:pPr>
      <w:r w:rsidRPr="00EC7292">
        <w:rPr>
          <w:lang w:val="en-GB"/>
        </w:rPr>
        <w:t xml:space="preserve">The University is also offering </w:t>
      </w:r>
      <w:r w:rsidRPr="00A77DAF">
        <w:rPr>
          <w:b/>
          <w:bCs/>
          <w:lang w:val="en-GB"/>
        </w:rPr>
        <w:t>360 tuition-free spots for future teachers</w:t>
      </w:r>
      <w:r w:rsidRPr="00EC7292">
        <w:rPr>
          <w:lang w:val="en-GB"/>
        </w:rPr>
        <w:t xml:space="preserve"> (bachelor's level) and </w:t>
      </w:r>
      <w:r w:rsidRPr="00A77DAF">
        <w:rPr>
          <w:b/>
          <w:bCs/>
          <w:lang w:val="en-GB"/>
        </w:rPr>
        <w:t>49 spots in the tuition-free teaching master’s programs</w:t>
      </w:r>
      <w:r w:rsidRPr="00EC7292">
        <w:rPr>
          <w:lang w:val="en-GB"/>
        </w:rPr>
        <w:t xml:space="preserve"> available at several of its faculties.</w:t>
      </w:r>
    </w:p>
    <w:p w14:paraId="6D1B6533" w14:textId="410F6FDB" w:rsidR="00EC7292" w:rsidRPr="00EC7292" w:rsidRDefault="00EC7292" w:rsidP="00EC7292">
      <w:pPr>
        <w:rPr>
          <w:lang w:val="en-GB"/>
        </w:rPr>
      </w:pPr>
      <w:r w:rsidRPr="00EC7292">
        <w:rPr>
          <w:lang w:val="en-GB"/>
        </w:rPr>
        <w:t xml:space="preserve">More details about the available tuition-free places at each faculty can be found on the University’s admissions website: </w:t>
      </w:r>
      <w:hyperlink r:id="rId5" w:tgtFrame="_new" w:history="1">
        <w:r w:rsidRPr="00EC7292">
          <w:rPr>
            <w:rStyle w:val="Hyperlink"/>
            <w:lang w:val="en-GB"/>
          </w:rPr>
          <w:t>admitere.unibuc.ro</w:t>
        </w:r>
      </w:hyperlink>
      <w:r w:rsidRPr="00EC7292">
        <w:rPr>
          <w:lang w:val="en-GB"/>
        </w:rPr>
        <w:t>.</w:t>
      </w:r>
    </w:p>
    <w:p w14:paraId="4F0650EF" w14:textId="71056CAE" w:rsidR="00EC7292" w:rsidRPr="00EC7292" w:rsidRDefault="00EC7292" w:rsidP="00EC7292">
      <w:pPr>
        <w:rPr>
          <w:lang w:val="en-GB"/>
        </w:rPr>
      </w:pPr>
      <w:r w:rsidRPr="00EC7292">
        <w:rPr>
          <w:b/>
          <w:bCs/>
          <w:lang w:val="en-GB"/>
        </w:rPr>
        <w:t xml:space="preserve">Special </w:t>
      </w:r>
      <w:r w:rsidR="00A77DAF">
        <w:rPr>
          <w:b/>
          <w:bCs/>
          <w:lang w:val="en-GB"/>
        </w:rPr>
        <w:t>a</w:t>
      </w:r>
      <w:r w:rsidRPr="00EC7292">
        <w:rPr>
          <w:b/>
          <w:bCs/>
          <w:lang w:val="en-GB"/>
        </w:rPr>
        <w:t xml:space="preserve">dmission </w:t>
      </w:r>
      <w:r w:rsidR="00A77DAF">
        <w:rPr>
          <w:b/>
          <w:bCs/>
          <w:lang w:val="en-GB"/>
        </w:rPr>
        <w:t>s</w:t>
      </w:r>
      <w:r w:rsidRPr="00EC7292">
        <w:rPr>
          <w:b/>
          <w:bCs/>
          <w:lang w:val="en-GB"/>
        </w:rPr>
        <w:t xml:space="preserve">ession and </w:t>
      </w:r>
      <w:r w:rsidR="00A77DAF">
        <w:rPr>
          <w:b/>
          <w:bCs/>
          <w:lang w:val="en-GB"/>
        </w:rPr>
        <w:t>s</w:t>
      </w:r>
      <w:r w:rsidRPr="00EC7292">
        <w:rPr>
          <w:b/>
          <w:bCs/>
          <w:lang w:val="en-GB"/>
        </w:rPr>
        <w:t xml:space="preserve">cholarships for </w:t>
      </w:r>
      <w:proofErr w:type="spellStart"/>
      <w:r w:rsidR="00A77DAF">
        <w:rPr>
          <w:b/>
          <w:bCs/>
          <w:lang w:val="en-GB"/>
        </w:rPr>
        <w:t>o</w:t>
      </w:r>
      <w:r w:rsidRPr="00EC7292">
        <w:rPr>
          <w:b/>
          <w:bCs/>
          <w:lang w:val="en-GB"/>
        </w:rPr>
        <w:t>lympic</w:t>
      </w:r>
      <w:proofErr w:type="spellEnd"/>
      <w:r w:rsidRPr="00EC7292">
        <w:rPr>
          <w:b/>
          <w:bCs/>
          <w:lang w:val="en-GB"/>
        </w:rPr>
        <w:t xml:space="preserve"> </w:t>
      </w:r>
      <w:r w:rsidR="00A77DAF">
        <w:rPr>
          <w:b/>
          <w:bCs/>
          <w:lang w:val="en-GB"/>
        </w:rPr>
        <w:t>a</w:t>
      </w:r>
      <w:r w:rsidRPr="00EC7292">
        <w:rPr>
          <w:b/>
          <w:bCs/>
          <w:lang w:val="en-GB"/>
        </w:rPr>
        <w:t>thletes</w:t>
      </w:r>
    </w:p>
    <w:p w14:paraId="405BC0F5" w14:textId="77777777" w:rsidR="00EC7292" w:rsidRPr="00EC7292" w:rsidRDefault="00EC7292" w:rsidP="00EC7292">
      <w:pPr>
        <w:rPr>
          <w:lang w:val="en-GB"/>
        </w:rPr>
      </w:pPr>
      <w:r w:rsidRPr="00EC7292">
        <w:rPr>
          <w:lang w:val="en-GB"/>
        </w:rPr>
        <w:t xml:space="preserve">In 2025, the University of Bucharest will host a special admission session for athletes who have won medals at European and World Championships in Olympic sports, in chess, or at the Olympic and Paralympic Games. This session will be held before the general admissions round. Eligible athletes can apply by emailing: </w:t>
      </w:r>
      <w:r w:rsidRPr="00190108">
        <w:rPr>
          <w:b/>
          <w:bCs/>
          <w:lang w:val="en-GB"/>
        </w:rPr>
        <w:t>admitere.olimpici@g.unibuc.ro</w:t>
      </w:r>
      <w:r w:rsidRPr="00EC7292">
        <w:rPr>
          <w:lang w:val="en-GB"/>
        </w:rPr>
        <w:t xml:space="preserve">, according to a special admissions calendar available on </w:t>
      </w:r>
      <w:hyperlink r:id="rId6" w:tgtFrame="_new" w:history="1">
        <w:r w:rsidRPr="00EC7292">
          <w:rPr>
            <w:rStyle w:val="Hyperlink"/>
            <w:lang w:val="en-GB"/>
          </w:rPr>
          <w:t>admitere.unibuc.ro</w:t>
        </w:r>
      </w:hyperlink>
      <w:r w:rsidRPr="00EC7292">
        <w:rPr>
          <w:lang w:val="en-GB"/>
        </w:rPr>
        <w:t>.</w:t>
      </w:r>
    </w:p>
    <w:p w14:paraId="1B065292" w14:textId="37CD9D09" w:rsidR="00EC7292" w:rsidRPr="00EC7292" w:rsidRDefault="00EC7292" w:rsidP="00EC7292">
      <w:pPr>
        <w:rPr>
          <w:lang w:val="en-GB"/>
        </w:rPr>
      </w:pPr>
      <w:r w:rsidRPr="00EC7292">
        <w:rPr>
          <w:lang w:val="en-GB"/>
        </w:rPr>
        <w:t xml:space="preserve">The University also awards scholarships to high school and university students who have earned gold, silver, or bronze medals at international academic or athletic competitions and choose to continue their studies at one of UB’s 20 faculties. These scholarships are available to </w:t>
      </w:r>
      <w:proofErr w:type="spellStart"/>
      <w:r w:rsidRPr="00EC7292">
        <w:rPr>
          <w:lang w:val="en-GB"/>
        </w:rPr>
        <w:t>medalists</w:t>
      </w:r>
      <w:proofErr w:type="spellEnd"/>
      <w:r w:rsidRPr="00EC7292">
        <w:rPr>
          <w:lang w:val="en-GB"/>
        </w:rPr>
        <w:t xml:space="preserve"> from the Olympic Games, World and European Championships, World University Championships in Olympic sports and chess, a</w:t>
      </w:r>
      <w:r w:rsidR="004C1F6D">
        <w:rPr>
          <w:lang w:val="en-GB"/>
        </w:rPr>
        <w:t xml:space="preserve">s well as </w:t>
      </w:r>
      <w:r w:rsidRPr="00EC7292">
        <w:rPr>
          <w:lang w:val="en-GB"/>
        </w:rPr>
        <w:t>competitions for students with disabilities.</w:t>
      </w:r>
    </w:p>
    <w:p w14:paraId="5C9A5D2A" w14:textId="77777777" w:rsidR="00EC7292" w:rsidRPr="00EC7292" w:rsidRDefault="00EC7292" w:rsidP="00EC7292">
      <w:pPr>
        <w:rPr>
          <w:lang w:val="en-GB"/>
        </w:rPr>
      </w:pPr>
      <w:r w:rsidRPr="00EC7292">
        <w:rPr>
          <w:lang w:val="en-GB"/>
        </w:rPr>
        <w:t>Real-time updates and detailed information about the 2025 admissions process will be published on the University’s official admissions website and the individual websites and social media pages of its 20 faculties.</w:t>
      </w:r>
    </w:p>
    <w:p w14:paraId="226C08DE" w14:textId="0BDDA426" w:rsidR="00C2154D" w:rsidRPr="00EA1149" w:rsidRDefault="00C2154D" w:rsidP="00EC7292">
      <w:pPr>
        <w:rPr>
          <w:lang w:val="en-GB"/>
        </w:rPr>
      </w:pPr>
    </w:p>
    <w:sectPr w:rsidR="00C2154D" w:rsidRPr="00EA11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051"/>
    <w:rsid w:val="00117446"/>
    <w:rsid w:val="00190108"/>
    <w:rsid w:val="00397930"/>
    <w:rsid w:val="00435059"/>
    <w:rsid w:val="004626BC"/>
    <w:rsid w:val="004C1F6D"/>
    <w:rsid w:val="00630A13"/>
    <w:rsid w:val="006D42B9"/>
    <w:rsid w:val="007B731F"/>
    <w:rsid w:val="00932A12"/>
    <w:rsid w:val="009A7F4E"/>
    <w:rsid w:val="009C1051"/>
    <w:rsid w:val="00A25D89"/>
    <w:rsid w:val="00A52D16"/>
    <w:rsid w:val="00A67E03"/>
    <w:rsid w:val="00A77DAF"/>
    <w:rsid w:val="00B24864"/>
    <w:rsid w:val="00BC2B11"/>
    <w:rsid w:val="00C2154D"/>
    <w:rsid w:val="00CB22E9"/>
    <w:rsid w:val="00DB4F6A"/>
    <w:rsid w:val="00EA1149"/>
    <w:rsid w:val="00EC72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ABFE0"/>
  <w15:chartTrackingRefBased/>
  <w15:docId w15:val="{1F9094C5-78D4-4192-8DB1-A51B0E4CE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rsid w:val="009C10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10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10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10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10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10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10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10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10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1051"/>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9C1051"/>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9C1051"/>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9C1051"/>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9C1051"/>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9C1051"/>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9C1051"/>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9C1051"/>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9C1051"/>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9C10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1051"/>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9C10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1051"/>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9C1051"/>
    <w:pPr>
      <w:spacing w:before="160"/>
      <w:jc w:val="center"/>
    </w:pPr>
    <w:rPr>
      <w:i/>
      <w:iCs/>
      <w:color w:val="404040" w:themeColor="text1" w:themeTint="BF"/>
    </w:rPr>
  </w:style>
  <w:style w:type="character" w:customStyle="1" w:styleId="QuoteChar">
    <w:name w:val="Quote Char"/>
    <w:basedOn w:val="DefaultParagraphFont"/>
    <w:link w:val="Quote"/>
    <w:uiPriority w:val="29"/>
    <w:rsid w:val="009C1051"/>
    <w:rPr>
      <w:i/>
      <w:iCs/>
      <w:color w:val="404040" w:themeColor="text1" w:themeTint="BF"/>
      <w:lang w:val="ro-RO"/>
    </w:rPr>
  </w:style>
  <w:style w:type="paragraph" w:styleId="ListParagraph">
    <w:name w:val="List Paragraph"/>
    <w:basedOn w:val="Normal"/>
    <w:uiPriority w:val="34"/>
    <w:qFormat/>
    <w:rsid w:val="009C1051"/>
    <w:pPr>
      <w:ind w:left="720"/>
      <w:contextualSpacing/>
    </w:pPr>
  </w:style>
  <w:style w:type="character" w:styleId="IntenseEmphasis">
    <w:name w:val="Intense Emphasis"/>
    <w:basedOn w:val="DefaultParagraphFont"/>
    <w:uiPriority w:val="21"/>
    <w:qFormat/>
    <w:rsid w:val="009C1051"/>
    <w:rPr>
      <w:i/>
      <w:iCs/>
      <w:color w:val="0F4761" w:themeColor="accent1" w:themeShade="BF"/>
    </w:rPr>
  </w:style>
  <w:style w:type="paragraph" w:styleId="IntenseQuote">
    <w:name w:val="Intense Quote"/>
    <w:basedOn w:val="Normal"/>
    <w:next w:val="Normal"/>
    <w:link w:val="IntenseQuoteChar"/>
    <w:uiPriority w:val="30"/>
    <w:qFormat/>
    <w:rsid w:val="009C10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1051"/>
    <w:rPr>
      <w:i/>
      <w:iCs/>
      <w:color w:val="0F4761" w:themeColor="accent1" w:themeShade="BF"/>
      <w:lang w:val="ro-RO"/>
    </w:rPr>
  </w:style>
  <w:style w:type="character" w:styleId="IntenseReference">
    <w:name w:val="Intense Reference"/>
    <w:basedOn w:val="DefaultParagraphFont"/>
    <w:uiPriority w:val="32"/>
    <w:qFormat/>
    <w:rsid w:val="009C1051"/>
    <w:rPr>
      <w:b/>
      <w:bCs/>
      <w:smallCaps/>
      <w:color w:val="0F4761" w:themeColor="accent1" w:themeShade="BF"/>
      <w:spacing w:val="5"/>
    </w:rPr>
  </w:style>
  <w:style w:type="character" w:styleId="Hyperlink">
    <w:name w:val="Hyperlink"/>
    <w:basedOn w:val="DefaultParagraphFont"/>
    <w:uiPriority w:val="99"/>
    <w:unhideWhenUsed/>
    <w:rsid w:val="00EA1149"/>
    <w:rPr>
      <w:color w:val="467886" w:themeColor="hyperlink"/>
      <w:u w:val="single"/>
    </w:rPr>
  </w:style>
  <w:style w:type="character" w:styleId="UnresolvedMention">
    <w:name w:val="Unresolved Mention"/>
    <w:basedOn w:val="DefaultParagraphFont"/>
    <w:uiPriority w:val="99"/>
    <w:semiHidden/>
    <w:unhideWhenUsed/>
    <w:rsid w:val="00EA11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219101">
      <w:bodyDiv w:val="1"/>
      <w:marLeft w:val="0"/>
      <w:marRight w:val="0"/>
      <w:marTop w:val="0"/>
      <w:marBottom w:val="0"/>
      <w:divBdr>
        <w:top w:val="none" w:sz="0" w:space="0" w:color="auto"/>
        <w:left w:val="none" w:sz="0" w:space="0" w:color="auto"/>
        <w:bottom w:val="none" w:sz="0" w:space="0" w:color="auto"/>
        <w:right w:val="none" w:sz="0" w:space="0" w:color="auto"/>
      </w:divBdr>
    </w:div>
    <w:div w:id="232277314">
      <w:bodyDiv w:val="1"/>
      <w:marLeft w:val="0"/>
      <w:marRight w:val="0"/>
      <w:marTop w:val="0"/>
      <w:marBottom w:val="0"/>
      <w:divBdr>
        <w:top w:val="none" w:sz="0" w:space="0" w:color="auto"/>
        <w:left w:val="none" w:sz="0" w:space="0" w:color="auto"/>
        <w:bottom w:val="none" w:sz="0" w:space="0" w:color="auto"/>
        <w:right w:val="none" w:sz="0" w:space="0" w:color="auto"/>
      </w:divBdr>
    </w:div>
    <w:div w:id="920523713">
      <w:bodyDiv w:val="1"/>
      <w:marLeft w:val="0"/>
      <w:marRight w:val="0"/>
      <w:marTop w:val="0"/>
      <w:marBottom w:val="0"/>
      <w:divBdr>
        <w:top w:val="none" w:sz="0" w:space="0" w:color="auto"/>
        <w:left w:val="none" w:sz="0" w:space="0" w:color="auto"/>
        <w:bottom w:val="none" w:sz="0" w:space="0" w:color="auto"/>
        <w:right w:val="none" w:sz="0" w:space="0" w:color="auto"/>
      </w:divBdr>
      <w:divsChild>
        <w:div w:id="204031421">
          <w:marLeft w:val="0"/>
          <w:marRight w:val="0"/>
          <w:marTop w:val="0"/>
          <w:marBottom w:val="0"/>
          <w:divBdr>
            <w:top w:val="none" w:sz="0" w:space="0" w:color="auto"/>
            <w:left w:val="none" w:sz="0" w:space="0" w:color="auto"/>
            <w:bottom w:val="none" w:sz="0" w:space="0" w:color="auto"/>
            <w:right w:val="none" w:sz="0" w:space="0" w:color="auto"/>
          </w:divBdr>
          <w:divsChild>
            <w:div w:id="759911237">
              <w:marLeft w:val="0"/>
              <w:marRight w:val="0"/>
              <w:marTop w:val="0"/>
              <w:marBottom w:val="0"/>
              <w:divBdr>
                <w:top w:val="none" w:sz="0" w:space="0" w:color="auto"/>
                <w:left w:val="none" w:sz="0" w:space="0" w:color="auto"/>
                <w:bottom w:val="none" w:sz="0" w:space="0" w:color="auto"/>
                <w:right w:val="none" w:sz="0" w:space="0" w:color="auto"/>
              </w:divBdr>
              <w:divsChild>
                <w:div w:id="2013413922">
                  <w:marLeft w:val="0"/>
                  <w:marRight w:val="0"/>
                  <w:marTop w:val="0"/>
                  <w:marBottom w:val="0"/>
                  <w:divBdr>
                    <w:top w:val="none" w:sz="0" w:space="0" w:color="auto"/>
                    <w:left w:val="none" w:sz="0" w:space="0" w:color="auto"/>
                    <w:bottom w:val="none" w:sz="0" w:space="0" w:color="auto"/>
                    <w:right w:val="none" w:sz="0" w:space="0" w:color="auto"/>
                  </w:divBdr>
                  <w:divsChild>
                    <w:div w:id="1071657116">
                      <w:marLeft w:val="0"/>
                      <w:marRight w:val="0"/>
                      <w:marTop w:val="0"/>
                      <w:marBottom w:val="0"/>
                      <w:divBdr>
                        <w:top w:val="none" w:sz="0" w:space="0" w:color="auto"/>
                        <w:left w:val="none" w:sz="0" w:space="0" w:color="auto"/>
                        <w:bottom w:val="none" w:sz="0" w:space="0" w:color="auto"/>
                        <w:right w:val="none" w:sz="0" w:space="0" w:color="auto"/>
                      </w:divBdr>
                      <w:divsChild>
                        <w:div w:id="1103111925">
                          <w:marLeft w:val="0"/>
                          <w:marRight w:val="0"/>
                          <w:marTop w:val="0"/>
                          <w:marBottom w:val="0"/>
                          <w:divBdr>
                            <w:top w:val="none" w:sz="0" w:space="0" w:color="auto"/>
                            <w:left w:val="none" w:sz="0" w:space="0" w:color="auto"/>
                            <w:bottom w:val="none" w:sz="0" w:space="0" w:color="auto"/>
                            <w:right w:val="none" w:sz="0" w:space="0" w:color="auto"/>
                          </w:divBdr>
                          <w:divsChild>
                            <w:div w:id="2011515741">
                              <w:marLeft w:val="0"/>
                              <w:marRight w:val="0"/>
                              <w:marTop w:val="0"/>
                              <w:marBottom w:val="0"/>
                              <w:divBdr>
                                <w:top w:val="none" w:sz="0" w:space="0" w:color="auto"/>
                                <w:left w:val="none" w:sz="0" w:space="0" w:color="auto"/>
                                <w:bottom w:val="none" w:sz="0" w:space="0" w:color="auto"/>
                                <w:right w:val="none" w:sz="0" w:space="0" w:color="auto"/>
                              </w:divBdr>
                              <w:divsChild>
                                <w:div w:id="2056002401">
                                  <w:marLeft w:val="0"/>
                                  <w:marRight w:val="0"/>
                                  <w:marTop w:val="0"/>
                                  <w:marBottom w:val="0"/>
                                  <w:divBdr>
                                    <w:top w:val="none" w:sz="0" w:space="0" w:color="auto"/>
                                    <w:left w:val="none" w:sz="0" w:space="0" w:color="auto"/>
                                    <w:bottom w:val="none" w:sz="0" w:space="0" w:color="auto"/>
                                    <w:right w:val="none" w:sz="0" w:space="0" w:color="auto"/>
                                  </w:divBdr>
                                  <w:divsChild>
                                    <w:div w:id="157608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652342">
                          <w:marLeft w:val="0"/>
                          <w:marRight w:val="0"/>
                          <w:marTop w:val="0"/>
                          <w:marBottom w:val="0"/>
                          <w:divBdr>
                            <w:top w:val="none" w:sz="0" w:space="0" w:color="auto"/>
                            <w:left w:val="none" w:sz="0" w:space="0" w:color="auto"/>
                            <w:bottom w:val="none" w:sz="0" w:space="0" w:color="auto"/>
                            <w:right w:val="none" w:sz="0" w:space="0" w:color="auto"/>
                          </w:divBdr>
                          <w:divsChild>
                            <w:div w:id="192377932">
                              <w:marLeft w:val="0"/>
                              <w:marRight w:val="0"/>
                              <w:marTop w:val="0"/>
                              <w:marBottom w:val="0"/>
                              <w:divBdr>
                                <w:top w:val="none" w:sz="0" w:space="0" w:color="auto"/>
                                <w:left w:val="none" w:sz="0" w:space="0" w:color="auto"/>
                                <w:bottom w:val="none" w:sz="0" w:space="0" w:color="auto"/>
                                <w:right w:val="none" w:sz="0" w:space="0" w:color="auto"/>
                              </w:divBdr>
                              <w:divsChild>
                                <w:div w:id="58380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8048036">
          <w:marLeft w:val="0"/>
          <w:marRight w:val="0"/>
          <w:marTop w:val="0"/>
          <w:marBottom w:val="0"/>
          <w:divBdr>
            <w:top w:val="none" w:sz="0" w:space="0" w:color="auto"/>
            <w:left w:val="none" w:sz="0" w:space="0" w:color="auto"/>
            <w:bottom w:val="none" w:sz="0" w:space="0" w:color="auto"/>
            <w:right w:val="none" w:sz="0" w:space="0" w:color="auto"/>
          </w:divBdr>
          <w:divsChild>
            <w:div w:id="1711108854">
              <w:marLeft w:val="0"/>
              <w:marRight w:val="0"/>
              <w:marTop w:val="0"/>
              <w:marBottom w:val="0"/>
              <w:divBdr>
                <w:top w:val="none" w:sz="0" w:space="0" w:color="auto"/>
                <w:left w:val="none" w:sz="0" w:space="0" w:color="auto"/>
                <w:bottom w:val="none" w:sz="0" w:space="0" w:color="auto"/>
                <w:right w:val="none" w:sz="0" w:space="0" w:color="auto"/>
              </w:divBdr>
              <w:divsChild>
                <w:div w:id="551817677">
                  <w:marLeft w:val="0"/>
                  <w:marRight w:val="0"/>
                  <w:marTop w:val="0"/>
                  <w:marBottom w:val="0"/>
                  <w:divBdr>
                    <w:top w:val="none" w:sz="0" w:space="0" w:color="auto"/>
                    <w:left w:val="none" w:sz="0" w:space="0" w:color="auto"/>
                    <w:bottom w:val="none" w:sz="0" w:space="0" w:color="auto"/>
                    <w:right w:val="none" w:sz="0" w:space="0" w:color="auto"/>
                  </w:divBdr>
                  <w:divsChild>
                    <w:div w:id="2060590867">
                      <w:marLeft w:val="0"/>
                      <w:marRight w:val="0"/>
                      <w:marTop w:val="0"/>
                      <w:marBottom w:val="0"/>
                      <w:divBdr>
                        <w:top w:val="none" w:sz="0" w:space="0" w:color="auto"/>
                        <w:left w:val="none" w:sz="0" w:space="0" w:color="auto"/>
                        <w:bottom w:val="none" w:sz="0" w:space="0" w:color="auto"/>
                        <w:right w:val="none" w:sz="0" w:space="0" w:color="auto"/>
                      </w:divBdr>
                      <w:divsChild>
                        <w:div w:id="1262493685">
                          <w:marLeft w:val="0"/>
                          <w:marRight w:val="0"/>
                          <w:marTop w:val="0"/>
                          <w:marBottom w:val="0"/>
                          <w:divBdr>
                            <w:top w:val="none" w:sz="0" w:space="0" w:color="auto"/>
                            <w:left w:val="none" w:sz="0" w:space="0" w:color="auto"/>
                            <w:bottom w:val="none" w:sz="0" w:space="0" w:color="auto"/>
                            <w:right w:val="none" w:sz="0" w:space="0" w:color="auto"/>
                          </w:divBdr>
                          <w:divsChild>
                            <w:div w:id="1688872928">
                              <w:marLeft w:val="0"/>
                              <w:marRight w:val="0"/>
                              <w:marTop w:val="0"/>
                              <w:marBottom w:val="0"/>
                              <w:divBdr>
                                <w:top w:val="none" w:sz="0" w:space="0" w:color="auto"/>
                                <w:left w:val="none" w:sz="0" w:space="0" w:color="auto"/>
                                <w:bottom w:val="none" w:sz="0" w:space="0" w:color="auto"/>
                                <w:right w:val="none" w:sz="0" w:space="0" w:color="auto"/>
                              </w:divBdr>
                              <w:divsChild>
                                <w:div w:id="1073816424">
                                  <w:marLeft w:val="0"/>
                                  <w:marRight w:val="0"/>
                                  <w:marTop w:val="0"/>
                                  <w:marBottom w:val="0"/>
                                  <w:divBdr>
                                    <w:top w:val="none" w:sz="0" w:space="0" w:color="auto"/>
                                    <w:left w:val="none" w:sz="0" w:space="0" w:color="auto"/>
                                    <w:bottom w:val="none" w:sz="0" w:space="0" w:color="auto"/>
                                    <w:right w:val="none" w:sz="0" w:space="0" w:color="auto"/>
                                  </w:divBdr>
                                  <w:divsChild>
                                    <w:div w:id="1791388611">
                                      <w:marLeft w:val="0"/>
                                      <w:marRight w:val="0"/>
                                      <w:marTop w:val="0"/>
                                      <w:marBottom w:val="0"/>
                                      <w:divBdr>
                                        <w:top w:val="none" w:sz="0" w:space="0" w:color="auto"/>
                                        <w:left w:val="none" w:sz="0" w:space="0" w:color="auto"/>
                                        <w:bottom w:val="none" w:sz="0" w:space="0" w:color="auto"/>
                                        <w:right w:val="none" w:sz="0" w:space="0" w:color="auto"/>
                                      </w:divBdr>
                                      <w:divsChild>
                                        <w:div w:id="203510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5679148">
          <w:marLeft w:val="0"/>
          <w:marRight w:val="0"/>
          <w:marTop w:val="0"/>
          <w:marBottom w:val="0"/>
          <w:divBdr>
            <w:top w:val="none" w:sz="0" w:space="0" w:color="auto"/>
            <w:left w:val="none" w:sz="0" w:space="0" w:color="auto"/>
            <w:bottom w:val="none" w:sz="0" w:space="0" w:color="auto"/>
            <w:right w:val="none" w:sz="0" w:space="0" w:color="auto"/>
          </w:divBdr>
          <w:divsChild>
            <w:div w:id="212235421">
              <w:marLeft w:val="0"/>
              <w:marRight w:val="0"/>
              <w:marTop w:val="0"/>
              <w:marBottom w:val="0"/>
              <w:divBdr>
                <w:top w:val="none" w:sz="0" w:space="0" w:color="auto"/>
                <w:left w:val="none" w:sz="0" w:space="0" w:color="auto"/>
                <w:bottom w:val="none" w:sz="0" w:space="0" w:color="auto"/>
                <w:right w:val="none" w:sz="0" w:space="0" w:color="auto"/>
              </w:divBdr>
              <w:divsChild>
                <w:div w:id="2138597837">
                  <w:marLeft w:val="0"/>
                  <w:marRight w:val="0"/>
                  <w:marTop w:val="0"/>
                  <w:marBottom w:val="0"/>
                  <w:divBdr>
                    <w:top w:val="none" w:sz="0" w:space="0" w:color="auto"/>
                    <w:left w:val="none" w:sz="0" w:space="0" w:color="auto"/>
                    <w:bottom w:val="none" w:sz="0" w:space="0" w:color="auto"/>
                    <w:right w:val="none" w:sz="0" w:space="0" w:color="auto"/>
                  </w:divBdr>
                  <w:divsChild>
                    <w:div w:id="364065549">
                      <w:marLeft w:val="0"/>
                      <w:marRight w:val="0"/>
                      <w:marTop w:val="0"/>
                      <w:marBottom w:val="0"/>
                      <w:divBdr>
                        <w:top w:val="none" w:sz="0" w:space="0" w:color="auto"/>
                        <w:left w:val="none" w:sz="0" w:space="0" w:color="auto"/>
                        <w:bottom w:val="none" w:sz="0" w:space="0" w:color="auto"/>
                        <w:right w:val="none" w:sz="0" w:space="0" w:color="auto"/>
                      </w:divBdr>
                      <w:divsChild>
                        <w:div w:id="436953125">
                          <w:marLeft w:val="0"/>
                          <w:marRight w:val="0"/>
                          <w:marTop w:val="0"/>
                          <w:marBottom w:val="0"/>
                          <w:divBdr>
                            <w:top w:val="none" w:sz="0" w:space="0" w:color="auto"/>
                            <w:left w:val="none" w:sz="0" w:space="0" w:color="auto"/>
                            <w:bottom w:val="none" w:sz="0" w:space="0" w:color="auto"/>
                            <w:right w:val="none" w:sz="0" w:space="0" w:color="auto"/>
                          </w:divBdr>
                          <w:divsChild>
                            <w:div w:id="1528567890">
                              <w:marLeft w:val="0"/>
                              <w:marRight w:val="0"/>
                              <w:marTop w:val="0"/>
                              <w:marBottom w:val="0"/>
                              <w:divBdr>
                                <w:top w:val="none" w:sz="0" w:space="0" w:color="auto"/>
                                <w:left w:val="none" w:sz="0" w:space="0" w:color="auto"/>
                                <w:bottom w:val="none" w:sz="0" w:space="0" w:color="auto"/>
                                <w:right w:val="none" w:sz="0" w:space="0" w:color="auto"/>
                              </w:divBdr>
                              <w:divsChild>
                                <w:div w:id="1000161267">
                                  <w:marLeft w:val="0"/>
                                  <w:marRight w:val="0"/>
                                  <w:marTop w:val="0"/>
                                  <w:marBottom w:val="0"/>
                                  <w:divBdr>
                                    <w:top w:val="none" w:sz="0" w:space="0" w:color="auto"/>
                                    <w:left w:val="none" w:sz="0" w:space="0" w:color="auto"/>
                                    <w:bottom w:val="none" w:sz="0" w:space="0" w:color="auto"/>
                                    <w:right w:val="none" w:sz="0" w:space="0" w:color="auto"/>
                                  </w:divBdr>
                                  <w:divsChild>
                                    <w:div w:id="2033915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8156542">
      <w:bodyDiv w:val="1"/>
      <w:marLeft w:val="0"/>
      <w:marRight w:val="0"/>
      <w:marTop w:val="0"/>
      <w:marBottom w:val="0"/>
      <w:divBdr>
        <w:top w:val="none" w:sz="0" w:space="0" w:color="auto"/>
        <w:left w:val="none" w:sz="0" w:space="0" w:color="auto"/>
        <w:bottom w:val="none" w:sz="0" w:space="0" w:color="auto"/>
        <w:right w:val="none" w:sz="0" w:space="0" w:color="auto"/>
      </w:divBdr>
      <w:divsChild>
        <w:div w:id="2093236122">
          <w:marLeft w:val="0"/>
          <w:marRight w:val="0"/>
          <w:marTop w:val="0"/>
          <w:marBottom w:val="0"/>
          <w:divBdr>
            <w:top w:val="none" w:sz="0" w:space="0" w:color="auto"/>
            <w:left w:val="none" w:sz="0" w:space="0" w:color="auto"/>
            <w:bottom w:val="none" w:sz="0" w:space="0" w:color="auto"/>
            <w:right w:val="none" w:sz="0" w:space="0" w:color="auto"/>
          </w:divBdr>
          <w:divsChild>
            <w:div w:id="313605905">
              <w:marLeft w:val="0"/>
              <w:marRight w:val="0"/>
              <w:marTop w:val="0"/>
              <w:marBottom w:val="0"/>
              <w:divBdr>
                <w:top w:val="none" w:sz="0" w:space="0" w:color="auto"/>
                <w:left w:val="none" w:sz="0" w:space="0" w:color="auto"/>
                <w:bottom w:val="none" w:sz="0" w:space="0" w:color="auto"/>
                <w:right w:val="none" w:sz="0" w:space="0" w:color="auto"/>
              </w:divBdr>
              <w:divsChild>
                <w:div w:id="1699429884">
                  <w:marLeft w:val="0"/>
                  <w:marRight w:val="0"/>
                  <w:marTop w:val="0"/>
                  <w:marBottom w:val="0"/>
                  <w:divBdr>
                    <w:top w:val="none" w:sz="0" w:space="0" w:color="auto"/>
                    <w:left w:val="none" w:sz="0" w:space="0" w:color="auto"/>
                    <w:bottom w:val="none" w:sz="0" w:space="0" w:color="auto"/>
                    <w:right w:val="none" w:sz="0" w:space="0" w:color="auto"/>
                  </w:divBdr>
                  <w:divsChild>
                    <w:div w:id="1174610896">
                      <w:marLeft w:val="0"/>
                      <w:marRight w:val="0"/>
                      <w:marTop w:val="0"/>
                      <w:marBottom w:val="0"/>
                      <w:divBdr>
                        <w:top w:val="none" w:sz="0" w:space="0" w:color="auto"/>
                        <w:left w:val="none" w:sz="0" w:space="0" w:color="auto"/>
                        <w:bottom w:val="none" w:sz="0" w:space="0" w:color="auto"/>
                        <w:right w:val="none" w:sz="0" w:space="0" w:color="auto"/>
                      </w:divBdr>
                      <w:divsChild>
                        <w:div w:id="2066751751">
                          <w:marLeft w:val="0"/>
                          <w:marRight w:val="0"/>
                          <w:marTop w:val="0"/>
                          <w:marBottom w:val="0"/>
                          <w:divBdr>
                            <w:top w:val="none" w:sz="0" w:space="0" w:color="auto"/>
                            <w:left w:val="none" w:sz="0" w:space="0" w:color="auto"/>
                            <w:bottom w:val="none" w:sz="0" w:space="0" w:color="auto"/>
                            <w:right w:val="none" w:sz="0" w:space="0" w:color="auto"/>
                          </w:divBdr>
                          <w:divsChild>
                            <w:div w:id="645280107">
                              <w:marLeft w:val="0"/>
                              <w:marRight w:val="0"/>
                              <w:marTop w:val="0"/>
                              <w:marBottom w:val="0"/>
                              <w:divBdr>
                                <w:top w:val="none" w:sz="0" w:space="0" w:color="auto"/>
                                <w:left w:val="none" w:sz="0" w:space="0" w:color="auto"/>
                                <w:bottom w:val="none" w:sz="0" w:space="0" w:color="auto"/>
                                <w:right w:val="none" w:sz="0" w:space="0" w:color="auto"/>
                              </w:divBdr>
                              <w:divsChild>
                                <w:div w:id="2100103480">
                                  <w:marLeft w:val="0"/>
                                  <w:marRight w:val="0"/>
                                  <w:marTop w:val="0"/>
                                  <w:marBottom w:val="0"/>
                                  <w:divBdr>
                                    <w:top w:val="none" w:sz="0" w:space="0" w:color="auto"/>
                                    <w:left w:val="none" w:sz="0" w:space="0" w:color="auto"/>
                                    <w:bottom w:val="none" w:sz="0" w:space="0" w:color="auto"/>
                                    <w:right w:val="none" w:sz="0" w:space="0" w:color="auto"/>
                                  </w:divBdr>
                                  <w:divsChild>
                                    <w:div w:id="9752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529208">
                          <w:marLeft w:val="0"/>
                          <w:marRight w:val="0"/>
                          <w:marTop w:val="0"/>
                          <w:marBottom w:val="0"/>
                          <w:divBdr>
                            <w:top w:val="none" w:sz="0" w:space="0" w:color="auto"/>
                            <w:left w:val="none" w:sz="0" w:space="0" w:color="auto"/>
                            <w:bottom w:val="none" w:sz="0" w:space="0" w:color="auto"/>
                            <w:right w:val="none" w:sz="0" w:space="0" w:color="auto"/>
                          </w:divBdr>
                          <w:divsChild>
                            <w:div w:id="891773209">
                              <w:marLeft w:val="0"/>
                              <w:marRight w:val="0"/>
                              <w:marTop w:val="0"/>
                              <w:marBottom w:val="0"/>
                              <w:divBdr>
                                <w:top w:val="none" w:sz="0" w:space="0" w:color="auto"/>
                                <w:left w:val="none" w:sz="0" w:space="0" w:color="auto"/>
                                <w:bottom w:val="none" w:sz="0" w:space="0" w:color="auto"/>
                                <w:right w:val="none" w:sz="0" w:space="0" w:color="auto"/>
                              </w:divBdr>
                              <w:divsChild>
                                <w:div w:id="13658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058671">
          <w:marLeft w:val="0"/>
          <w:marRight w:val="0"/>
          <w:marTop w:val="0"/>
          <w:marBottom w:val="0"/>
          <w:divBdr>
            <w:top w:val="none" w:sz="0" w:space="0" w:color="auto"/>
            <w:left w:val="none" w:sz="0" w:space="0" w:color="auto"/>
            <w:bottom w:val="none" w:sz="0" w:space="0" w:color="auto"/>
            <w:right w:val="none" w:sz="0" w:space="0" w:color="auto"/>
          </w:divBdr>
          <w:divsChild>
            <w:div w:id="1140923685">
              <w:marLeft w:val="0"/>
              <w:marRight w:val="0"/>
              <w:marTop w:val="0"/>
              <w:marBottom w:val="0"/>
              <w:divBdr>
                <w:top w:val="none" w:sz="0" w:space="0" w:color="auto"/>
                <w:left w:val="none" w:sz="0" w:space="0" w:color="auto"/>
                <w:bottom w:val="none" w:sz="0" w:space="0" w:color="auto"/>
                <w:right w:val="none" w:sz="0" w:space="0" w:color="auto"/>
              </w:divBdr>
              <w:divsChild>
                <w:div w:id="2083528895">
                  <w:marLeft w:val="0"/>
                  <w:marRight w:val="0"/>
                  <w:marTop w:val="0"/>
                  <w:marBottom w:val="0"/>
                  <w:divBdr>
                    <w:top w:val="none" w:sz="0" w:space="0" w:color="auto"/>
                    <w:left w:val="none" w:sz="0" w:space="0" w:color="auto"/>
                    <w:bottom w:val="none" w:sz="0" w:space="0" w:color="auto"/>
                    <w:right w:val="none" w:sz="0" w:space="0" w:color="auto"/>
                  </w:divBdr>
                  <w:divsChild>
                    <w:div w:id="1975477495">
                      <w:marLeft w:val="0"/>
                      <w:marRight w:val="0"/>
                      <w:marTop w:val="0"/>
                      <w:marBottom w:val="0"/>
                      <w:divBdr>
                        <w:top w:val="none" w:sz="0" w:space="0" w:color="auto"/>
                        <w:left w:val="none" w:sz="0" w:space="0" w:color="auto"/>
                        <w:bottom w:val="none" w:sz="0" w:space="0" w:color="auto"/>
                        <w:right w:val="none" w:sz="0" w:space="0" w:color="auto"/>
                      </w:divBdr>
                      <w:divsChild>
                        <w:div w:id="54818190">
                          <w:marLeft w:val="0"/>
                          <w:marRight w:val="0"/>
                          <w:marTop w:val="0"/>
                          <w:marBottom w:val="0"/>
                          <w:divBdr>
                            <w:top w:val="none" w:sz="0" w:space="0" w:color="auto"/>
                            <w:left w:val="none" w:sz="0" w:space="0" w:color="auto"/>
                            <w:bottom w:val="none" w:sz="0" w:space="0" w:color="auto"/>
                            <w:right w:val="none" w:sz="0" w:space="0" w:color="auto"/>
                          </w:divBdr>
                          <w:divsChild>
                            <w:div w:id="1455252904">
                              <w:marLeft w:val="0"/>
                              <w:marRight w:val="0"/>
                              <w:marTop w:val="0"/>
                              <w:marBottom w:val="0"/>
                              <w:divBdr>
                                <w:top w:val="none" w:sz="0" w:space="0" w:color="auto"/>
                                <w:left w:val="none" w:sz="0" w:space="0" w:color="auto"/>
                                <w:bottom w:val="none" w:sz="0" w:space="0" w:color="auto"/>
                                <w:right w:val="none" w:sz="0" w:space="0" w:color="auto"/>
                              </w:divBdr>
                              <w:divsChild>
                                <w:div w:id="672756910">
                                  <w:marLeft w:val="0"/>
                                  <w:marRight w:val="0"/>
                                  <w:marTop w:val="0"/>
                                  <w:marBottom w:val="0"/>
                                  <w:divBdr>
                                    <w:top w:val="none" w:sz="0" w:space="0" w:color="auto"/>
                                    <w:left w:val="none" w:sz="0" w:space="0" w:color="auto"/>
                                    <w:bottom w:val="none" w:sz="0" w:space="0" w:color="auto"/>
                                    <w:right w:val="none" w:sz="0" w:space="0" w:color="auto"/>
                                  </w:divBdr>
                                  <w:divsChild>
                                    <w:div w:id="836192469">
                                      <w:marLeft w:val="0"/>
                                      <w:marRight w:val="0"/>
                                      <w:marTop w:val="0"/>
                                      <w:marBottom w:val="0"/>
                                      <w:divBdr>
                                        <w:top w:val="none" w:sz="0" w:space="0" w:color="auto"/>
                                        <w:left w:val="none" w:sz="0" w:space="0" w:color="auto"/>
                                        <w:bottom w:val="none" w:sz="0" w:space="0" w:color="auto"/>
                                        <w:right w:val="none" w:sz="0" w:space="0" w:color="auto"/>
                                      </w:divBdr>
                                      <w:divsChild>
                                        <w:div w:id="50305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175796">
          <w:marLeft w:val="0"/>
          <w:marRight w:val="0"/>
          <w:marTop w:val="0"/>
          <w:marBottom w:val="0"/>
          <w:divBdr>
            <w:top w:val="none" w:sz="0" w:space="0" w:color="auto"/>
            <w:left w:val="none" w:sz="0" w:space="0" w:color="auto"/>
            <w:bottom w:val="none" w:sz="0" w:space="0" w:color="auto"/>
            <w:right w:val="none" w:sz="0" w:space="0" w:color="auto"/>
          </w:divBdr>
          <w:divsChild>
            <w:div w:id="1103842483">
              <w:marLeft w:val="0"/>
              <w:marRight w:val="0"/>
              <w:marTop w:val="0"/>
              <w:marBottom w:val="0"/>
              <w:divBdr>
                <w:top w:val="none" w:sz="0" w:space="0" w:color="auto"/>
                <w:left w:val="none" w:sz="0" w:space="0" w:color="auto"/>
                <w:bottom w:val="none" w:sz="0" w:space="0" w:color="auto"/>
                <w:right w:val="none" w:sz="0" w:space="0" w:color="auto"/>
              </w:divBdr>
              <w:divsChild>
                <w:div w:id="549147682">
                  <w:marLeft w:val="0"/>
                  <w:marRight w:val="0"/>
                  <w:marTop w:val="0"/>
                  <w:marBottom w:val="0"/>
                  <w:divBdr>
                    <w:top w:val="none" w:sz="0" w:space="0" w:color="auto"/>
                    <w:left w:val="none" w:sz="0" w:space="0" w:color="auto"/>
                    <w:bottom w:val="none" w:sz="0" w:space="0" w:color="auto"/>
                    <w:right w:val="none" w:sz="0" w:space="0" w:color="auto"/>
                  </w:divBdr>
                  <w:divsChild>
                    <w:div w:id="628627128">
                      <w:marLeft w:val="0"/>
                      <w:marRight w:val="0"/>
                      <w:marTop w:val="0"/>
                      <w:marBottom w:val="0"/>
                      <w:divBdr>
                        <w:top w:val="none" w:sz="0" w:space="0" w:color="auto"/>
                        <w:left w:val="none" w:sz="0" w:space="0" w:color="auto"/>
                        <w:bottom w:val="none" w:sz="0" w:space="0" w:color="auto"/>
                        <w:right w:val="none" w:sz="0" w:space="0" w:color="auto"/>
                      </w:divBdr>
                      <w:divsChild>
                        <w:div w:id="444617795">
                          <w:marLeft w:val="0"/>
                          <w:marRight w:val="0"/>
                          <w:marTop w:val="0"/>
                          <w:marBottom w:val="0"/>
                          <w:divBdr>
                            <w:top w:val="none" w:sz="0" w:space="0" w:color="auto"/>
                            <w:left w:val="none" w:sz="0" w:space="0" w:color="auto"/>
                            <w:bottom w:val="none" w:sz="0" w:space="0" w:color="auto"/>
                            <w:right w:val="none" w:sz="0" w:space="0" w:color="auto"/>
                          </w:divBdr>
                          <w:divsChild>
                            <w:div w:id="213127460">
                              <w:marLeft w:val="0"/>
                              <w:marRight w:val="0"/>
                              <w:marTop w:val="0"/>
                              <w:marBottom w:val="0"/>
                              <w:divBdr>
                                <w:top w:val="none" w:sz="0" w:space="0" w:color="auto"/>
                                <w:left w:val="none" w:sz="0" w:space="0" w:color="auto"/>
                                <w:bottom w:val="none" w:sz="0" w:space="0" w:color="auto"/>
                                <w:right w:val="none" w:sz="0" w:space="0" w:color="auto"/>
                              </w:divBdr>
                              <w:divsChild>
                                <w:div w:id="2060937984">
                                  <w:marLeft w:val="0"/>
                                  <w:marRight w:val="0"/>
                                  <w:marTop w:val="0"/>
                                  <w:marBottom w:val="0"/>
                                  <w:divBdr>
                                    <w:top w:val="none" w:sz="0" w:space="0" w:color="auto"/>
                                    <w:left w:val="none" w:sz="0" w:space="0" w:color="auto"/>
                                    <w:bottom w:val="none" w:sz="0" w:space="0" w:color="auto"/>
                                    <w:right w:val="none" w:sz="0" w:space="0" w:color="auto"/>
                                  </w:divBdr>
                                  <w:divsChild>
                                    <w:div w:id="1313607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mitere.unibuc.ro" TargetMode="External"/><Relationship Id="rId5" Type="http://schemas.openxmlformats.org/officeDocument/2006/relationships/hyperlink" Target="http://admitere.unibuc.ro" TargetMode="External"/><Relationship Id="rId4" Type="http://schemas.openxmlformats.org/officeDocument/2006/relationships/hyperlink" Target="http://www.po.unibuc.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471</Words>
  <Characters>2688</Characters>
  <Application>Microsoft Office Word</Application>
  <DocSecurity>0</DocSecurity>
  <Lines>22</Lines>
  <Paragraphs>6</Paragraphs>
  <ScaleCrop>false</ScaleCrop>
  <Company/>
  <LinksUpToDate>false</LinksUpToDate>
  <CharactersWithSpaces>3153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Daria Cojocaru</cp:lastModifiedBy>
  <cp:revision>15</cp:revision>
  <dcterms:created xsi:type="dcterms:W3CDTF">2025-05-25T15:28:00Z</dcterms:created>
  <dcterms:modified xsi:type="dcterms:W3CDTF">2025-05-26T05:12:00Z</dcterms:modified>
</cp:coreProperties>
</file>