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left="1" w:hanging="3"/>
        <w:rPr>
          <w:rFonts w:ascii="Verdana" w:cs="Verdana" w:eastAsia="Verdana" w:hAnsi="Verdana"/>
          <w:b w:val="1"/>
          <w:i w:val="1"/>
          <w:color w:val="bfbfbf"/>
          <w:sz w:val="32"/>
          <w:szCs w:val="32"/>
        </w:rPr>
      </w:pPr>
      <w:r w:rsidDel="00000000" w:rsidR="00000000" w:rsidRPr="00000000">
        <w:rPr>
          <w:rFonts w:ascii="Verdana" w:cs="Verdana" w:eastAsia="Verdana" w:hAnsi="Verdana"/>
          <w:b w:val="1"/>
          <w:i w:val="1"/>
          <w:color w:val="bfbfbf"/>
          <w:sz w:val="32"/>
          <w:szCs w:val="32"/>
          <w:rtl w:val="0"/>
        </w:rPr>
        <w:t xml:space="preserve">Comunicat de presă</w:t>
      </w:r>
    </w:p>
    <w:p w:rsidR="00000000" w:rsidDel="00000000" w:rsidP="00000000" w:rsidRDefault="00000000" w:rsidRPr="00000000" w14:paraId="00000002">
      <w:pPr>
        <w:spacing w:after="0" w:lineRule="auto"/>
        <w:ind w:left="1" w:hanging="3"/>
        <w:jc w:val="both"/>
        <w:rPr>
          <w:rFonts w:ascii="Verdana" w:cs="Verdana" w:eastAsia="Verdana" w:hAnsi="Verdana"/>
          <w:b w:val="1"/>
          <w:sz w:val="32"/>
          <w:szCs w:val="32"/>
        </w:rPr>
      </w:pPr>
      <w:r w:rsidDel="00000000" w:rsidR="00000000" w:rsidRPr="00000000">
        <w:rPr>
          <w:rtl w:val="0"/>
        </w:rPr>
      </w:r>
    </w:p>
    <w:p w:rsidR="00000000" w:rsidDel="00000000" w:rsidP="00000000" w:rsidRDefault="00000000" w:rsidRPr="00000000" w14:paraId="00000003">
      <w:pPr>
        <w:spacing w:after="0" w:lineRule="auto"/>
        <w:ind w:left="1" w:hanging="3"/>
        <w:jc w:val="both"/>
        <w:rPr>
          <w:rFonts w:ascii="Verdana" w:cs="Verdana" w:eastAsia="Verdana" w:hAnsi="Verdana"/>
          <w:b w:val="1"/>
          <w:sz w:val="32"/>
          <w:szCs w:val="32"/>
        </w:rPr>
      </w:pPr>
      <w:r w:rsidDel="00000000" w:rsidR="00000000" w:rsidRPr="00000000">
        <w:rPr>
          <w:rtl w:val="0"/>
        </w:rPr>
      </w:r>
    </w:p>
    <w:p w:rsidR="00000000" w:rsidDel="00000000" w:rsidP="00000000" w:rsidRDefault="00000000" w:rsidRPr="00000000" w14:paraId="00000004">
      <w:pPr>
        <w:spacing w:after="0" w:lineRule="auto"/>
        <w:ind w:left="1" w:hanging="3"/>
        <w:jc w:val="both"/>
        <w:rPr>
          <w:rFonts w:ascii="Verdana" w:cs="Verdana" w:eastAsia="Verdana" w:hAnsi="Verdana"/>
          <w:b w:val="1"/>
          <w:sz w:val="32"/>
          <w:szCs w:val="32"/>
        </w:rPr>
      </w:pPr>
      <w:sdt>
        <w:sdtPr>
          <w:id w:val="1904529324"/>
          <w:tag w:val="goog_rdk_0"/>
        </w:sdtPr>
        <w:sdtContent>
          <w:r w:rsidDel="00000000" w:rsidR="00000000" w:rsidRPr="00000000">
            <w:rPr>
              <w:rFonts w:ascii="Arial" w:cs="Arial" w:eastAsia="Arial" w:hAnsi="Arial"/>
              <w:b w:val="1"/>
              <w:sz w:val="32"/>
              <w:szCs w:val="32"/>
              <w:rtl w:val="0"/>
            </w:rPr>
            <w:t xml:space="preserve">Expoziția The Big Green aduce la București poveștile solului din Geoparcul Țara Hațegului</w:t>
          </w:r>
        </w:sdtContent>
      </w:sdt>
    </w:p>
    <w:p w:rsidR="00000000" w:rsidDel="00000000" w:rsidP="00000000" w:rsidRDefault="00000000" w:rsidRPr="00000000" w14:paraId="00000005">
      <w:pPr>
        <w:spacing w:after="0" w:lineRule="auto"/>
        <w:ind w:left="1" w:hanging="3"/>
        <w:jc w:val="both"/>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6">
      <w:pPr>
        <w:ind w:hanging="2"/>
        <w:jc w:val="both"/>
        <w:rPr>
          <w:rFonts w:ascii="Verdana" w:cs="Verdana" w:eastAsia="Verdana" w:hAnsi="Verdana"/>
          <w:b w:val="1"/>
          <w:highlight w:val="yellow"/>
        </w:rPr>
      </w:pPr>
      <w:r w:rsidDel="00000000" w:rsidR="00000000" w:rsidRPr="00000000">
        <w:rPr>
          <w:rtl w:val="0"/>
        </w:rPr>
      </w:r>
    </w:p>
    <w:p w:rsidR="00000000" w:rsidDel="00000000" w:rsidP="00000000" w:rsidRDefault="00000000" w:rsidRPr="00000000" w14:paraId="00000007">
      <w:pPr>
        <w:ind w:hanging="2"/>
        <w:jc w:val="both"/>
        <w:rPr>
          <w:rFonts w:ascii="Verdana" w:cs="Verdana" w:eastAsia="Verdana" w:hAnsi="Verdana"/>
        </w:rPr>
      </w:pPr>
      <w:sdt>
        <w:sdtPr>
          <w:id w:val="-615817396"/>
          <w:tag w:val="goog_rdk_1"/>
        </w:sdtPr>
        <w:sdtContent>
          <w:r w:rsidDel="00000000" w:rsidR="00000000" w:rsidRPr="00000000">
            <w:rPr>
              <w:rFonts w:ascii="Arial" w:cs="Arial" w:eastAsia="Arial" w:hAnsi="Arial"/>
              <w:b w:val="1"/>
              <w:rtl w:val="0"/>
            </w:rPr>
            <w:t xml:space="preserve">Hațeg, 29 august 2025 </w:t>
          </w:r>
        </w:sdtContent>
      </w:sdt>
      <w:r w:rsidDel="00000000" w:rsidR="00000000" w:rsidRPr="00000000">
        <w:rPr>
          <w:rFonts w:ascii="Verdana" w:cs="Verdana" w:eastAsia="Verdana" w:hAnsi="Verdana"/>
          <w:rtl w:val="0"/>
        </w:rPr>
        <w:t xml:space="preserve">– Lucrări inspirate din patrimoniul Geoparcului Internațional UNESCO Țara Hațegului – Universitatea din București sunt prezentate în capitală prin expoziția „The Big Green: Solul”. Vernisajul, desfășurat pe 27 august 2025 la Grădina Botanică „Dimitrie Brândză”, în sala P 08, a reunit publicul și artiștii în jurul unor experiențe interactive: un workshop hands-on susținut de Maia Ștefana Oprea, un performance semnat de Alina Tofan și o serie de dialoguri deschise între creatori și public.</w:t>
      </w:r>
    </w:p>
    <w:p w:rsidR="00000000" w:rsidDel="00000000" w:rsidP="00000000" w:rsidRDefault="00000000" w:rsidRPr="00000000" w14:paraId="00000008">
      <w:pPr>
        <w:ind w:hanging="2"/>
        <w:jc w:val="both"/>
        <w:rPr>
          <w:rFonts w:ascii="Verdana" w:cs="Verdana" w:eastAsia="Verdana" w:hAnsi="Verdana"/>
        </w:rPr>
      </w:pPr>
      <w:r w:rsidDel="00000000" w:rsidR="00000000" w:rsidRPr="00000000">
        <w:rPr>
          <w:rFonts w:ascii="Verdana" w:cs="Verdana" w:eastAsia="Verdana" w:hAnsi="Verdana"/>
          <w:rtl w:val="0"/>
        </w:rPr>
        <w:t xml:space="preserve">Expoziția poate fi vizitată până pe 14 septembrie 2025, iar vizitatorii pot descoperi instalații și performance-uri video semnate de Maia Ștefana Oprea, Alina Tofan și Cătălin Rulea, realizate alături de echipa Centrului de Studii Vizuale. Creațiile aduc în prim-plan legătura dintre artă, știință și patrimoniul natural și cultural al Țării Hațegului.</w:t>
      </w:r>
    </w:p>
    <w:p w:rsidR="00000000" w:rsidDel="00000000" w:rsidP="00000000" w:rsidRDefault="00000000" w:rsidRPr="00000000" w14:paraId="00000009">
      <w:pPr>
        <w:ind w:hanging="2"/>
        <w:jc w:val="both"/>
        <w:rPr>
          <w:rFonts w:ascii="Verdana" w:cs="Verdana" w:eastAsia="Verdana" w:hAnsi="Verdana"/>
        </w:rPr>
      </w:pPr>
      <w:r w:rsidDel="00000000" w:rsidR="00000000" w:rsidRPr="00000000">
        <w:rPr>
          <w:rFonts w:ascii="Verdana" w:cs="Verdana" w:eastAsia="Verdana" w:hAnsi="Verdana"/>
          <w:rtl w:val="0"/>
        </w:rPr>
        <w:t xml:space="preserve">Înainte de a fi expuse la București, aceste creații au fost realizate în cadrul unei rezidențe artistice desfășurate în Geoparcul Țara Hațegului. Rezidența a făcut parte din programul Săptămânii Europene a Geoparcurilor, perioadă în care geoparcurile UNESCO din întreaga Europă organizează evenimente dedicate geodiversității, culturii și sustenabilității. În Geoparc, artiștii au transpus în creațiile lor relația dintre sol, patrimoniu și comunitate.</w:t>
      </w:r>
    </w:p>
    <w:p w:rsidR="00000000" w:rsidDel="00000000" w:rsidP="00000000" w:rsidRDefault="00000000" w:rsidRPr="00000000" w14:paraId="0000000A">
      <w:pPr>
        <w:ind w:hanging="2"/>
        <w:jc w:val="both"/>
        <w:rPr>
          <w:rFonts w:ascii="Verdana" w:cs="Verdana" w:eastAsia="Verdana" w:hAnsi="Verdana"/>
        </w:rPr>
      </w:pPr>
      <w:r w:rsidDel="00000000" w:rsidR="00000000" w:rsidRPr="00000000">
        <w:rPr>
          <w:rFonts w:ascii="Verdana" w:cs="Verdana" w:eastAsia="Verdana" w:hAnsi="Verdana"/>
          <w:rtl w:val="0"/>
        </w:rPr>
        <w:t xml:space="preserve">Maia Ștefana Oprea a implicat peste 100 de copii din Geoparc în realizarea instalației „Mânuțe-fosile”, folosind lut galben de la Bărăști, argilă roșie de la Balta Roșie și compost cu semințe de fân. Alina Tofan a dezvoltat proiectul „Ensoilment”, care explorează relația dintre memorie afectivă și timp geologic prin performance și ateliere cu voluntari și elevi. Cătălin Rulea, împreună cu Gabriel Demeter, Cristina Niculescu și Alina Ioniță de la Centrul de Studii Vizuale, a realizat „Inima Țării Hațegului”, o instalație efemeră inspirată de elementele care definesc identitatea locală.</w:t>
      </w:r>
    </w:p>
    <w:p w:rsidR="00000000" w:rsidDel="00000000" w:rsidP="00000000" w:rsidRDefault="00000000" w:rsidRPr="00000000" w14:paraId="0000000B">
      <w:pPr>
        <w:ind w:hanging="2"/>
        <w:jc w:val="both"/>
        <w:rPr>
          <w:rFonts w:ascii="Verdana" w:cs="Verdana" w:eastAsia="Verdana" w:hAnsi="Verdana"/>
        </w:rPr>
      </w:pPr>
      <w:r w:rsidDel="00000000" w:rsidR="00000000" w:rsidRPr="00000000">
        <w:rPr>
          <w:rFonts w:ascii="Verdana" w:cs="Verdana" w:eastAsia="Verdana" w:hAnsi="Verdana"/>
          <w:rtl w:val="0"/>
        </w:rPr>
        <w:t xml:space="preserve">Expoziția face parte din proiectul european „The Big Green” (2023–2027), cofinanțat prin programul Europa Creativă, care explorează prin artă teme esențiale pentru viitorul planetei. Tema anului 2024–2025 este solul, element vital pentru viață, echilibru ecologic și memorie culturală.</w:t>
      </w:r>
    </w:p>
    <w:p w:rsidR="00000000" w:rsidDel="00000000" w:rsidP="00000000" w:rsidRDefault="00000000" w:rsidRPr="00000000" w14:paraId="0000000C">
      <w:pPr>
        <w:ind w:hanging="2"/>
        <w:jc w:val="both"/>
        <w:rPr>
          <w:rFonts w:ascii="Verdana" w:cs="Verdana" w:eastAsia="Verdana" w:hAnsi="Verdana"/>
        </w:rPr>
      </w:pPr>
      <w:r w:rsidDel="00000000" w:rsidR="00000000" w:rsidRPr="00000000">
        <w:rPr>
          <w:rFonts w:ascii="Verdana" w:cs="Verdana" w:eastAsia="Verdana" w:hAnsi="Verdana"/>
          <w:rtl w:val="0"/>
        </w:rPr>
        <w:t xml:space="preserve">Prin alegerea Grădinii Botanice „Dimitrie Brândză”, reper al patrimoniului natural din capitală, expoziția creează o punte între aceasta și Geoparcul Internațional UNESCO Țara Hațegului. Sunt două entități emblematice, parte a Universității din București, unite prin aceeași misiune de a proteja, interpreta și valorifica patrimoniul natural.</w:t>
      </w:r>
    </w:p>
    <w:p w:rsidR="00000000" w:rsidDel="00000000" w:rsidP="00000000" w:rsidRDefault="00000000" w:rsidRPr="00000000" w14:paraId="0000000D">
      <w:pPr>
        <w:ind w:hanging="2"/>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hanging="2"/>
        <w:jc w:val="both"/>
        <w:rPr>
          <w:rFonts w:ascii="Verdana" w:cs="Verdana" w:eastAsia="Verdana" w:hAnsi="Verdana"/>
          <w:color w:val="000000"/>
          <w:sz w:val="14"/>
          <w:szCs w:val="14"/>
        </w:rPr>
      </w:pPr>
      <w:sdt>
        <w:sdtPr>
          <w:id w:val="362318530"/>
          <w:tag w:val="goog_rdk_2"/>
        </w:sdtPr>
        <w:sdtContent>
          <w:r w:rsidDel="00000000" w:rsidR="00000000" w:rsidRPr="00000000">
            <w:rPr>
              <w:rFonts w:ascii="Arial" w:cs="Arial" w:eastAsia="Arial" w:hAnsi="Arial"/>
              <w:b w:val="1"/>
              <w:color w:val="000000"/>
              <w:sz w:val="14"/>
              <w:szCs w:val="14"/>
              <w:rtl w:val="0"/>
            </w:rPr>
            <w:t xml:space="preserve">Geoparcul Internațional UNESCO Țara Hațegului </w:t>
          </w:r>
        </w:sdtContent>
      </w:sdt>
      <w:r w:rsidDel="00000000" w:rsidR="00000000" w:rsidRPr="00000000">
        <w:rPr>
          <w:rFonts w:ascii="Verdana" w:cs="Verdana" w:eastAsia="Verdana" w:hAnsi="Verdana"/>
          <w:color w:val="000000"/>
          <w:sz w:val="14"/>
          <w:szCs w:val="14"/>
          <w:rtl w:val="0"/>
        </w:rPr>
        <w:t xml:space="preserve">cuprinde întreaga </w:t>
      </w:r>
      <w:r w:rsidDel="00000000" w:rsidR="00000000" w:rsidRPr="00000000">
        <w:rPr>
          <w:rFonts w:ascii="Verdana" w:cs="Verdana" w:eastAsia="Verdana" w:hAnsi="Verdana"/>
          <w:b w:val="1"/>
          <w:color w:val="000000"/>
          <w:sz w:val="14"/>
          <w:szCs w:val="14"/>
          <w:rtl w:val="0"/>
        </w:rPr>
        <w:t xml:space="preserve">Țară a Hațegului</w:t>
      </w:r>
      <w:r w:rsidDel="00000000" w:rsidR="00000000" w:rsidRPr="00000000">
        <w:rPr>
          <w:rFonts w:ascii="Verdana" w:cs="Verdana" w:eastAsia="Verdana" w:hAnsi="Verdana"/>
          <w:color w:val="000000"/>
          <w:sz w:val="14"/>
          <w:szCs w:val="14"/>
          <w:rtl w:val="0"/>
        </w:rPr>
        <w:t xml:space="preserve"> și are statut de sit UNESCO, parte a Programului Internaţional pentru Geoştiinţe şi Geoparcuri, care reuneşte 229 de teritorii din 50 de ţări incluse în Reţeaua Globală a Geoparcurilor, stabilite în urma unui proces de selecţie şi validare. Administrarea statutului de Geoparc Internațional UNESCO este realizată de Universitatea din Bucureşti. Geoparcul este un teritoriu cu valori naturale şi culturale, un program de dezvoltare durabilă, un brand care propune o călătorie în timp, în istoria de 4,6 miliarde de ani a Pământului, o stare de spirit a tuturor celor ce doresc să participe la renaşterea unor comunităţi şi este tărâmul de întâlnire ce îi reuneşte pe toţi cei care se simt ataşaţi de valorile tradiţionale, fie că sunt locuitori reali sau virtuali. Geoparcul cuprinde elemente de interes geologic deosebit alături de elemente de interes ecologic, arheologic, istoric și cultural. Dinozaurii descoperiţi în Ţara Hațegului sunt unici în lume, importanța științifică și atractivitatea lor fiind sporită prin descoperirile de cuiburi cu ouă și pui de dinozauri, ale unor mamifere contemporane dinozaurilor și a unei reptile zburătoare  gigantice (</w:t>
      </w:r>
      <w:r w:rsidDel="00000000" w:rsidR="00000000" w:rsidRPr="00000000">
        <w:rPr>
          <w:rFonts w:ascii="Verdana" w:cs="Verdana" w:eastAsia="Verdana" w:hAnsi="Verdana"/>
          <w:i w:val="1"/>
          <w:color w:val="000000"/>
          <w:sz w:val="14"/>
          <w:szCs w:val="14"/>
          <w:rtl w:val="0"/>
        </w:rPr>
        <w:t xml:space="preserve">Hatzegopteryx</w:t>
      </w:r>
      <w:r w:rsidDel="00000000" w:rsidR="00000000" w:rsidRPr="00000000">
        <w:rPr>
          <w:rFonts w:ascii="Verdana" w:cs="Verdana" w:eastAsia="Verdana" w:hAnsi="Verdana"/>
          <w:color w:val="000000"/>
          <w:sz w:val="14"/>
          <w:szCs w:val="14"/>
          <w:rtl w:val="0"/>
        </w:rPr>
        <w:t xml:space="preserve">), din grupul pterosaurilor.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Verdana" w:cs="Verdana" w:eastAsia="Verdana" w:hAnsi="Verdana"/>
          <w:color w:val="000000"/>
          <w:sz w:val="14"/>
          <w:szCs w:val="14"/>
        </w:rPr>
      </w:pPr>
      <w:r w:rsidDel="00000000" w:rsidR="00000000" w:rsidRPr="00000000">
        <w:rPr>
          <w:rFonts w:ascii="Verdana" w:cs="Verdana" w:eastAsia="Verdana" w:hAnsi="Verdana"/>
          <w:b w:val="1"/>
          <w:i w:val="1"/>
          <w:color w:val="000000"/>
          <w:sz w:val="14"/>
          <w:szCs w:val="14"/>
          <w:rtl w:val="0"/>
        </w:rPr>
        <w:t xml:space="preserve">Datele de contact de mai jos sunt destinate strict jurnaliștilor, cu rugămintea de a nu fi făcute publice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Pentru detalii privind acest comunicat de presă ne puteți contacta astfel: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rFonts w:ascii="Verdana" w:cs="Verdana" w:eastAsia="Verdana" w:hAnsi="Verdana"/>
          <w:b w:val="1"/>
          <w:color w:val="000000"/>
          <w:sz w:val="14"/>
          <w:szCs w:val="1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Verdana" w:cs="Verdana" w:eastAsia="Verdana" w:hAnsi="Verdana"/>
          <w:color w:val="000000"/>
          <w:sz w:val="14"/>
          <w:szCs w:val="14"/>
        </w:rPr>
      </w:pPr>
      <w:r w:rsidDel="00000000" w:rsidR="00000000" w:rsidRPr="00000000">
        <w:rPr>
          <w:rFonts w:ascii="Verdana" w:cs="Verdana" w:eastAsia="Verdana" w:hAnsi="Verdana"/>
          <w:b w:val="1"/>
          <w:color w:val="000000"/>
          <w:sz w:val="14"/>
          <w:szCs w:val="14"/>
          <w:rtl w:val="0"/>
        </w:rPr>
        <w:t xml:space="preserve">Adina POPA</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tel: 0722786831;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e-mail: </w:t>
      </w:r>
      <w:hyperlink r:id="rId7">
        <w:r w:rsidDel="00000000" w:rsidR="00000000" w:rsidRPr="00000000">
          <w:rPr>
            <w:rFonts w:ascii="Verdana" w:cs="Verdana" w:eastAsia="Verdana" w:hAnsi="Verdana"/>
            <w:color w:val="0070c0"/>
            <w:sz w:val="14"/>
            <w:szCs w:val="14"/>
            <w:u w:val="single"/>
            <w:rtl w:val="0"/>
          </w:rPr>
          <w:t xml:space="preserve">adina.popa@unibuc.ro</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Verdana" w:cs="Verdana" w:eastAsia="Verdana" w:hAnsi="Verdana"/>
          <w:color w:val="000000"/>
          <w:sz w:val="14"/>
          <w:szCs w:val="1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2"/>
      <w:rPr>
        <w:color w:val="000000"/>
        <w:sz w:val="20"/>
        <w:szCs w:val="20"/>
      </w:rPr>
    </w:pPr>
    <w:r w:rsidDel="00000000" w:rsidR="00000000" w:rsidRPr="00000000">
      <w:rPr>
        <w:color w:val="000000"/>
        <w:sz w:val="20"/>
        <w:szCs w:val="20"/>
        <w:rtl w:val="0"/>
      </w:rPr>
      <w:t xml:space="preserve">______________________________________________________________</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2"/>
      <w:rPr>
        <w:color w:val="000000"/>
        <w:sz w:val="20"/>
        <w:szCs w:val="20"/>
      </w:rPr>
    </w:pPr>
    <w:r w:rsidDel="00000000" w:rsidR="00000000" w:rsidRPr="00000000">
      <w:rPr>
        <w:color w:val="000000"/>
        <w:sz w:val="20"/>
        <w:szCs w:val="20"/>
        <w:rtl w:val="0"/>
      </w:rPr>
      <w:t xml:space="preserve">Geoparcul Internațional UNESCO Țara Hațegului – Universitatea din București</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2"/>
      <w:rPr>
        <w:color w:val="000000"/>
        <w:sz w:val="20"/>
        <w:szCs w:val="20"/>
      </w:rPr>
    </w:pPr>
    <w:r w:rsidDel="00000000" w:rsidR="00000000" w:rsidRPr="00000000">
      <w:rPr>
        <w:color w:val="000000"/>
        <w:sz w:val="20"/>
        <w:szCs w:val="20"/>
        <w:rtl w:val="0"/>
      </w:rPr>
      <w:t xml:space="preserve">Hațeg, jud. Hunedoara, Str, Libertății, nr. 9A</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2"/>
      <w:rPr>
        <w:color w:val="000000"/>
        <w:sz w:val="20"/>
        <w:szCs w:val="20"/>
      </w:rPr>
    </w:pPr>
    <w:r w:rsidDel="00000000" w:rsidR="00000000" w:rsidRPr="00000000">
      <w:rPr>
        <w:color w:val="000000"/>
        <w:sz w:val="20"/>
        <w:szCs w:val="20"/>
        <w:rtl w:val="0"/>
      </w:rPr>
      <w:t xml:space="preserve">e-mail: </w:t>
    </w:r>
    <w:hyperlink r:id="rId1">
      <w:r w:rsidDel="00000000" w:rsidR="00000000" w:rsidRPr="00000000">
        <w:rPr>
          <w:color w:val="0563c1"/>
          <w:sz w:val="20"/>
          <w:szCs w:val="20"/>
          <w:u w:val="single"/>
          <w:rtl w:val="0"/>
        </w:rPr>
        <w:t xml:space="preserve">hateggeoparc@unibuc.ro</w:t>
      </w:r>
    </w:hyperlink>
    <w:r w:rsidDel="00000000" w:rsidR="00000000" w:rsidRPr="00000000">
      <w:rPr>
        <w:color w:val="000000"/>
        <w:sz w:val="20"/>
        <w:szCs w:val="20"/>
        <w:rtl w:val="0"/>
      </w:rPr>
      <w:t xml:space="preserve">; </w:t>
    </w:r>
    <w:hyperlink r:id="rId2">
      <w:r w:rsidDel="00000000" w:rsidR="00000000" w:rsidRPr="00000000">
        <w:rPr>
          <w:color w:val="0563c1"/>
          <w:sz w:val="20"/>
          <w:szCs w:val="20"/>
          <w:u w:val="single"/>
          <w:rtl w:val="0"/>
        </w:rPr>
        <w:t xml:space="preserve">www.hateggeoparc.ro</w:t>
      </w:r>
    </w:hyperlink>
    <w:r w:rsidDel="00000000" w:rsidR="00000000" w:rsidRPr="00000000">
      <w:rPr>
        <w:color w:val="000000"/>
        <w:sz w:val="20"/>
        <w:szCs w:val="20"/>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13"/>
        <w:tab w:val="right" w:leader="none" w:pos="9026"/>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513"/>
        <w:tab w:val="right" w:leader="none" w:pos="9026"/>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720"/>
        <w:tab w:val="left" w:leader="none" w:pos="3276"/>
      </w:tabs>
      <w:spacing w:after="280" w:lineRule="auto"/>
      <w:ind w:hanging="2"/>
      <w:rPr>
        <w:color w:val="000000"/>
      </w:rPr>
    </w:pPr>
    <w:r w:rsidDel="00000000" w:rsidR="00000000" w:rsidRPr="00000000">
      <w:rPr>
        <w:rFonts w:ascii="Times New Roman" w:cs="Times New Roman" w:eastAsia="Times New Roman" w:hAnsi="Times New Roman"/>
        <w:color w:val="000000"/>
        <w:sz w:val="24"/>
        <w:szCs w:val="24"/>
        <w:rtl w:val="0"/>
      </w:rPr>
      <w:tab/>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9525</wp:posOffset>
          </wp:positionV>
          <wp:extent cx="1714818" cy="638175"/>
          <wp:effectExtent b="0" l="0" r="0" t="0"/>
          <wp:wrapNone/>
          <wp:docPr id="158316246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4818" cy="638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3801137</wp:posOffset>
          </wp:positionH>
          <wp:positionV relativeFrom="paragraph">
            <wp:posOffset>76200</wp:posOffset>
          </wp:positionV>
          <wp:extent cx="1956985" cy="531790"/>
          <wp:effectExtent b="0" l="0" r="0" t="0"/>
          <wp:wrapNone/>
          <wp:docPr id="158316246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956985" cy="53179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6168"/>
      </w:tabs>
      <w:spacing w:after="280" w:line="240" w:lineRule="auto"/>
      <w:ind w:hanging="2"/>
      <w:rPr>
        <w:color w:val="000000"/>
      </w:rPr>
    </w:pPr>
    <w:r w:rsidDel="00000000" w:rsidR="00000000" w:rsidRPr="00000000">
      <w:rPr>
        <w:color w:val="000000"/>
        <w:rtl w:val="0"/>
      </w:rPr>
      <w:tab/>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259" w:lineRule="auto"/>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deparagrafimplicit" w:default="1">
    <w:name w:val="Default Paragraph Font"/>
    <w:uiPriority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paragraph" w:styleId="TextnBalon">
    <w:name w:val="Balloon Text"/>
    <w:basedOn w:val="Normal"/>
    <w:qFormat w:val="1"/>
    <w:pPr>
      <w:spacing w:after="0" w:line="240" w:lineRule="auto"/>
    </w:pPr>
    <w:rPr>
      <w:rFonts w:ascii="Segoe UI" w:cs="Segoe UI" w:hAnsi="Segoe UI"/>
      <w:sz w:val="18"/>
      <w:szCs w:val="18"/>
    </w:rPr>
  </w:style>
  <w:style w:type="character" w:styleId="TextnBalonCaracter" w:customStyle="1">
    <w:name w:val="Text în Balon Caracter"/>
    <w:rPr>
      <w:rFonts w:ascii="Segoe UI" w:cs="Segoe UI" w:hAnsi="Segoe UI"/>
      <w:w w:val="100"/>
      <w:position w:val="-1"/>
      <w:sz w:val="18"/>
      <w:szCs w:val="18"/>
      <w:effect w:val="none"/>
      <w:vertAlign w:val="baseline"/>
      <w:cs w:val="0"/>
      <w:em w:val="none"/>
    </w:rPr>
  </w:style>
  <w:style w:type="paragraph" w:styleId="Listparagraf">
    <w:name w:val="List Paragraph"/>
    <w:basedOn w:val="Normal"/>
    <w:pPr>
      <w:ind w:left="720"/>
      <w:contextualSpacing w:val="1"/>
    </w:pPr>
  </w:style>
  <w:style w:type="character" w:styleId="Hyperlink">
    <w:name w:val="Hyperlink"/>
    <w:qFormat w:val="1"/>
    <w:rPr>
      <w:color w:val="0563c1"/>
      <w:w w:val="100"/>
      <w:position w:val="-1"/>
      <w:u w:val="single"/>
      <w:effect w:val="none"/>
      <w:vertAlign w:val="baseline"/>
      <w:cs w:val="0"/>
      <w:em w:val="none"/>
    </w:rPr>
  </w:style>
  <w:style w:type="character" w:styleId="Referincomentariu">
    <w:name w:val="annotation reference"/>
    <w:qFormat w:val="1"/>
    <w:rPr>
      <w:w w:val="100"/>
      <w:position w:val="-1"/>
      <w:sz w:val="16"/>
      <w:szCs w:val="16"/>
      <w:effect w:val="none"/>
      <w:vertAlign w:val="baseline"/>
      <w:cs w:val="0"/>
      <w:em w:val="none"/>
    </w:rPr>
  </w:style>
  <w:style w:type="paragraph" w:styleId="Textcomentariu">
    <w:name w:val="annotation text"/>
    <w:basedOn w:val="Normal"/>
    <w:qFormat w:val="1"/>
    <w:rPr>
      <w:sz w:val="20"/>
      <w:szCs w:val="20"/>
    </w:rPr>
  </w:style>
  <w:style w:type="character" w:styleId="TextcomentariuCaracter" w:customStyle="1">
    <w:name w:val="Text comentariu Caracter"/>
    <w:rPr>
      <w:w w:val="100"/>
      <w:position w:val="-1"/>
      <w:effect w:val="none"/>
      <w:vertAlign w:val="baseline"/>
      <w:cs w:val="0"/>
      <w:em w:val="none"/>
      <w:lang w:val="hu-HU"/>
    </w:rPr>
  </w:style>
  <w:style w:type="paragraph" w:styleId="SubiectComentariu">
    <w:name w:val="annotation subject"/>
    <w:basedOn w:val="Textcomentariu"/>
    <w:next w:val="Textcomentariu"/>
    <w:qFormat w:val="1"/>
    <w:rPr>
      <w:b w:val="1"/>
      <w:bCs w:val="1"/>
    </w:rPr>
  </w:style>
  <w:style w:type="character" w:styleId="SubiectComentariuCaracter" w:customStyle="1">
    <w:name w:val="Subiect Comentariu Caracter"/>
    <w:rPr>
      <w:b w:val="1"/>
      <w:bCs w:val="1"/>
      <w:w w:val="100"/>
      <w:position w:val="-1"/>
      <w:effect w:val="none"/>
      <w:vertAlign w:val="baseline"/>
      <w:cs w:val="0"/>
      <w:em w:val="none"/>
      <w:lang w:val="hu-HU"/>
    </w:rPr>
  </w:style>
  <w:style w:type="paragraph" w:styleId="Antet">
    <w:name w:val="header"/>
    <w:basedOn w:val="Normal"/>
    <w:qFormat w:val="1"/>
    <w:pPr>
      <w:tabs>
        <w:tab w:val="center" w:pos="4513"/>
        <w:tab w:val="right" w:pos="9026"/>
      </w:tabs>
    </w:pPr>
  </w:style>
  <w:style w:type="character" w:styleId="AntetCaracter" w:customStyle="1">
    <w:name w:val="Antet Caracter"/>
    <w:rPr>
      <w:w w:val="100"/>
      <w:position w:val="-1"/>
      <w:sz w:val="22"/>
      <w:szCs w:val="22"/>
      <w:effect w:val="none"/>
      <w:vertAlign w:val="baseline"/>
      <w:cs w:val="0"/>
      <w:em w:val="none"/>
      <w:lang w:eastAsia="en-US" w:val="hu-HU"/>
    </w:rPr>
  </w:style>
  <w:style w:type="paragraph" w:styleId="Subsol">
    <w:name w:val="footer"/>
    <w:basedOn w:val="Normal"/>
    <w:qFormat w:val="1"/>
    <w:pPr>
      <w:tabs>
        <w:tab w:val="center" w:pos="4513"/>
        <w:tab w:val="right" w:pos="9026"/>
      </w:tabs>
    </w:pPr>
  </w:style>
  <w:style w:type="character" w:styleId="SubsolCaracter" w:customStyle="1">
    <w:name w:val="Subsol Caracter"/>
    <w:rPr>
      <w:w w:val="100"/>
      <w:position w:val="-1"/>
      <w:sz w:val="22"/>
      <w:szCs w:val="22"/>
      <w:effect w:val="none"/>
      <w:vertAlign w:val="baseline"/>
      <w:cs w:val="0"/>
      <w:em w:val="none"/>
      <w:lang w:eastAsia="en-US" w:val="hu-HU"/>
    </w:rPr>
  </w:style>
  <w:style w:type="paragraph" w:styleId="Body" w:customStyle="1">
    <w:name w:val="Body"/>
    <w:pPr>
      <w:pBdr>
        <w:top w:space="0" w:sz="0" w:val="nil"/>
        <w:left w:space="0" w:sz="0" w:val="nil"/>
        <w:bottom w:space="0" w:sz="0" w:val="nil"/>
        <w:right w:space="0" w:sz="0" w:val="nil"/>
        <w:between w:space="0" w:sz="0" w:val="nil"/>
        <w:bar w:space="0" w:sz="0" w:val="nil"/>
      </w:pBdr>
      <w:suppressAutoHyphens w:val="1"/>
      <w:spacing w:line="1" w:lineRule="atLeast"/>
      <w:ind w:left="-1" w:leftChars="-1" w:hangingChars="1"/>
      <w:textDirection w:val="btLr"/>
      <w:textAlignment w:val="top"/>
      <w:outlineLvl w:val="0"/>
    </w:pPr>
    <w:rPr>
      <w:rFonts w:ascii="Times New Roman" w:cs="Arial Unicode MS" w:eastAsia="Arial Unicode MS" w:hAnsi="Arial Unicode MS"/>
      <w:color w:val="000000"/>
      <w:position w:val="-1"/>
      <w:sz w:val="24"/>
      <w:szCs w:val="24"/>
      <w:bdr w:space="0" w:sz="0" w:val="nil"/>
      <w:lang w:eastAsia="en-US" w:val="en-US"/>
    </w:rPr>
  </w:style>
  <w:style w:type="character" w:styleId="MeniuneNerezolvat">
    <w:name w:val="Unresolved Mention"/>
    <w:qFormat w:val="1"/>
    <w:rPr>
      <w:color w:val="605e5c"/>
      <w:w w:val="100"/>
      <w:position w:val="-1"/>
      <w:effect w:val="none"/>
      <w:shd w:color="auto" w:fill="e1dfdd" w:val="clear"/>
      <w:vertAlign w:val="baseline"/>
      <w:cs w:val="0"/>
      <w:em w:val="none"/>
    </w:rPr>
  </w:style>
  <w:style w:type="paragraph" w:styleId="NormalWeb">
    <w:name w:val="Normal (Web)"/>
    <w:basedOn w:val="Normal"/>
    <w:uiPriority w:val="99"/>
    <w:qFormat w:val="1"/>
    <w:pPr>
      <w:spacing w:after="100" w:afterAutospacing="1" w:before="100" w:beforeAutospacing="1" w:line="240" w:lineRule="auto"/>
    </w:pPr>
    <w:rPr>
      <w:rFonts w:ascii="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ina_m_popa@yahoo.com" TargetMode="External"/><Relationship Id="rId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hateggeoparc@unibuc.ro" TargetMode="External"/><Relationship Id="rId2" Type="http://schemas.openxmlformats.org/officeDocument/2006/relationships/hyperlink" Target="http://www.hateggeoparc.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U0C6ape0TDGqcVf7eTGyDwjJFw==">CgMxLjAaGwoBMBIWChQIB0IQCgdWZXJkYW5hEgVBcmlhbBobCgExEhYKFAgHQhAKB1ZlcmRhbmESBUFyaWFsGhsKATISFgoUCAdCEAoHVmVyZGFuYRIFQXJpYWw4AHIhMXFtYkZ0UWFILXo3Z2lPQ01OMVVCSzZkRHBod2JGekdE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2025-08-28T13:43:00Z</dcterms:created>
  <dc:creator>Windows-felhasználó</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f5c6e384-b323-4339-b6f0-0f10739a23f9</vt:lpwstr>
  </property>
</Properties>
</file>