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B4368" w14:textId="5F2B79A4" w:rsidR="00C2600B" w:rsidRPr="00C2600B" w:rsidRDefault="00C2600B" w:rsidP="00C2600B">
      <w:pPr>
        <w:spacing w:line="360" w:lineRule="auto"/>
        <w:jc w:val="center"/>
        <w:rPr>
          <w:rFonts w:ascii="Times New Roman" w:hAnsi="Times New Roman" w:cs="Times New Roman"/>
          <w:b/>
          <w:bCs/>
        </w:rPr>
      </w:pPr>
      <w:r w:rsidRPr="00C2600B">
        <w:rPr>
          <w:rFonts w:ascii="Times New Roman" w:hAnsi="Times New Roman" w:cs="Times New Roman"/>
          <w:b/>
          <w:bCs/>
        </w:rPr>
        <w:t>Granturi</w:t>
      </w:r>
      <w:r>
        <w:rPr>
          <w:rFonts w:ascii="Times New Roman" w:hAnsi="Times New Roman" w:cs="Times New Roman"/>
          <w:b/>
          <w:bCs/>
        </w:rPr>
        <w:t>le</w:t>
      </w:r>
      <w:r w:rsidRPr="00C2600B">
        <w:rPr>
          <w:rFonts w:ascii="Times New Roman" w:hAnsi="Times New Roman" w:cs="Times New Roman"/>
          <w:b/>
          <w:bCs/>
        </w:rPr>
        <w:t xml:space="preserve"> pentru tineri</w:t>
      </w:r>
      <w:r>
        <w:rPr>
          <w:rFonts w:ascii="Times New Roman" w:hAnsi="Times New Roman" w:cs="Times New Roman"/>
          <w:b/>
          <w:bCs/>
        </w:rPr>
        <w:t>i</w:t>
      </w:r>
      <w:r w:rsidRPr="00C2600B">
        <w:rPr>
          <w:rFonts w:ascii="Times New Roman" w:hAnsi="Times New Roman" w:cs="Times New Roman"/>
          <w:b/>
          <w:bCs/>
        </w:rPr>
        <w:t xml:space="preserve"> cercetători „Regele Carol I” – O nouă oportunitate pentru studenții pasionați de cercetare</w:t>
      </w:r>
    </w:p>
    <w:p w14:paraId="71A5D621" w14:textId="77777777" w:rsidR="00C2600B" w:rsidRPr="00C2600B" w:rsidRDefault="00C2600B" w:rsidP="00C2600B">
      <w:pPr>
        <w:spacing w:line="360" w:lineRule="auto"/>
        <w:jc w:val="both"/>
        <w:rPr>
          <w:rFonts w:ascii="Times New Roman" w:hAnsi="Times New Roman" w:cs="Times New Roman"/>
          <w:b/>
          <w:bCs/>
        </w:rPr>
      </w:pPr>
    </w:p>
    <w:p w14:paraId="021498AB" w14:textId="77777777" w:rsidR="00C2600B" w:rsidRPr="00C2600B" w:rsidRDefault="00C2600B" w:rsidP="00C2600B">
      <w:pPr>
        <w:spacing w:line="360" w:lineRule="auto"/>
        <w:jc w:val="both"/>
        <w:rPr>
          <w:rFonts w:ascii="Times New Roman" w:hAnsi="Times New Roman" w:cs="Times New Roman"/>
        </w:rPr>
      </w:pPr>
      <w:r w:rsidRPr="00C2600B">
        <w:rPr>
          <w:rFonts w:ascii="Times New Roman" w:hAnsi="Times New Roman" w:cs="Times New Roman"/>
        </w:rPr>
        <w:t xml:space="preserve">Universitatea din București încurajează tinerii cercetători să descopere lumea cercetării prin intermediul programului de </w:t>
      </w:r>
      <w:r w:rsidRPr="00C2600B">
        <w:rPr>
          <w:rFonts w:ascii="Times New Roman" w:hAnsi="Times New Roman" w:cs="Times New Roman"/>
          <w:b/>
          <w:bCs/>
        </w:rPr>
        <w:t>granturi pentru cercetare-dezvoltare și inovare „Regele Carol I”</w:t>
      </w:r>
      <w:r w:rsidRPr="00C2600B">
        <w:rPr>
          <w:rFonts w:ascii="Times New Roman" w:hAnsi="Times New Roman" w:cs="Times New Roman"/>
        </w:rPr>
        <w:t>, destinat tinerilor cu performanțe academice și științifice remarcabile. </w:t>
      </w:r>
    </w:p>
    <w:p w14:paraId="6B318227" w14:textId="77777777" w:rsidR="00C2600B" w:rsidRPr="00C2600B" w:rsidRDefault="00C2600B" w:rsidP="00C2600B">
      <w:pPr>
        <w:spacing w:line="360" w:lineRule="auto"/>
        <w:jc w:val="both"/>
        <w:rPr>
          <w:rFonts w:ascii="Times New Roman" w:hAnsi="Times New Roman" w:cs="Times New Roman"/>
        </w:rPr>
      </w:pPr>
      <w:r w:rsidRPr="00C2600B">
        <w:rPr>
          <w:rFonts w:ascii="Times New Roman" w:hAnsi="Times New Roman" w:cs="Times New Roman"/>
        </w:rPr>
        <w:t>Lansat de Autoritatea Națională pentru Cercetare, programul oferă sprijin financiar și recunoaștere celor care au obținut rezultate deosebite la olimpiadele școlare naționale sau internaționale și care doresc să își continue parcursul educațional într-un cadru universitar.</w:t>
      </w:r>
    </w:p>
    <w:p w14:paraId="655B0E8D" w14:textId="77777777" w:rsidR="00C2600B" w:rsidRPr="00C2600B" w:rsidRDefault="00C2600B" w:rsidP="00C2600B">
      <w:pPr>
        <w:spacing w:line="360" w:lineRule="auto"/>
        <w:jc w:val="both"/>
        <w:rPr>
          <w:rFonts w:ascii="Times New Roman" w:hAnsi="Times New Roman" w:cs="Times New Roman"/>
        </w:rPr>
      </w:pPr>
      <w:r w:rsidRPr="00C2600B">
        <w:rPr>
          <w:rFonts w:ascii="Times New Roman" w:hAnsi="Times New Roman" w:cs="Times New Roman"/>
        </w:rPr>
        <w:t>Programul se adresează tinerilor cercetători aflați la început de drum – studenți la licență sau masterat – care doresc să dezvolte proiecte inovatoare și să contribuie activ la progresul științei.</w:t>
      </w:r>
    </w:p>
    <w:p w14:paraId="714A15DB" w14:textId="77777777" w:rsidR="00C2600B" w:rsidRPr="00C2600B" w:rsidRDefault="00C2600B" w:rsidP="00C2600B">
      <w:pPr>
        <w:spacing w:line="360" w:lineRule="auto"/>
        <w:jc w:val="both"/>
        <w:rPr>
          <w:rFonts w:ascii="Times New Roman" w:hAnsi="Times New Roman" w:cs="Times New Roman"/>
        </w:rPr>
      </w:pPr>
      <w:r w:rsidRPr="00C2600B">
        <w:rPr>
          <w:rFonts w:ascii="Times New Roman" w:hAnsi="Times New Roman" w:cs="Times New Roman"/>
        </w:rPr>
        <w:t>Grantul se acordă fiecărui candidat înmatriculat într-o instituție de învățământ superior acreditată din România, pe întreaga durată a studiilor universitare din ciclul I (licență) și, la alegerea studentului, poate fi continuat și pe durata studiilor de masterat. </w:t>
      </w:r>
    </w:p>
    <w:p w14:paraId="42355C35" w14:textId="77777777" w:rsidR="00C2600B" w:rsidRPr="00C2600B" w:rsidRDefault="00C2600B" w:rsidP="00C2600B">
      <w:pPr>
        <w:spacing w:line="360" w:lineRule="auto"/>
        <w:jc w:val="both"/>
        <w:rPr>
          <w:rFonts w:ascii="Times New Roman" w:hAnsi="Times New Roman" w:cs="Times New Roman"/>
        </w:rPr>
      </w:pPr>
      <w:r w:rsidRPr="00C2600B">
        <w:rPr>
          <w:rFonts w:ascii="Times New Roman" w:hAnsi="Times New Roman" w:cs="Times New Roman"/>
        </w:rPr>
        <w:t>Valoarea finanțării este stabilită anual, în funcție de performanțele obținute de fiecare beneficiar, reflectând nivelul de excelență atins la olimpiadele școlare recunoscute de Ministerul Educației.</w:t>
      </w:r>
    </w:p>
    <w:p w14:paraId="141F3B97" w14:textId="77777777" w:rsidR="00C2600B" w:rsidRPr="00C2600B" w:rsidRDefault="00C2600B" w:rsidP="00C2600B">
      <w:pPr>
        <w:spacing w:line="360" w:lineRule="auto"/>
        <w:jc w:val="both"/>
        <w:rPr>
          <w:rFonts w:ascii="Times New Roman" w:hAnsi="Times New Roman" w:cs="Times New Roman"/>
        </w:rPr>
      </w:pPr>
      <w:r w:rsidRPr="00C2600B">
        <w:rPr>
          <w:rFonts w:ascii="Times New Roman" w:hAnsi="Times New Roman" w:cs="Times New Roman"/>
        </w:rPr>
        <w:t>Sumele sunt asigurate de Ministerul Cercetării, Inovării și Digitalizării, fiind acordate în lei la cursul stabilit de Banca Națională a României la începutul fiecărui an universitar, și sunt virate către instituția de învățământ superior la care este înmatriculat studentul.</w:t>
      </w:r>
    </w:p>
    <w:p w14:paraId="0D3DDDA2" w14:textId="77777777" w:rsidR="00C2600B" w:rsidRPr="00C2600B" w:rsidRDefault="00C2600B" w:rsidP="00C2600B">
      <w:pPr>
        <w:spacing w:line="360" w:lineRule="auto"/>
        <w:jc w:val="both"/>
        <w:rPr>
          <w:rFonts w:ascii="Times New Roman" w:hAnsi="Times New Roman" w:cs="Times New Roman"/>
        </w:rPr>
      </w:pPr>
      <w:r w:rsidRPr="00C2600B">
        <w:rPr>
          <w:rFonts w:ascii="Times New Roman" w:hAnsi="Times New Roman" w:cs="Times New Roman"/>
        </w:rPr>
        <w:t>Pentru a fi eligibil, candidatul trebuie să fi absolvit liceul și să fi obținut cel puțin o dată, pe parcursul studiilor liceale, locurile I, II sau III la o olimpiadă națională sau internațională de științe recunoscută de Ministerul Educației și Cercetării, și să fie înmatriculat într-o instituție de învățământ superior din România.</w:t>
      </w:r>
    </w:p>
    <w:p w14:paraId="196C5829" w14:textId="77777777" w:rsidR="00C2600B" w:rsidRPr="00C2600B" w:rsidRDefault="00C2600B" w:rsidP="00C2600B">
      <w:pPr>
        <w:spacing w:line="360" w:lineRule="auto"/>
        <w:jc w:val="both"/>
        <w:rPr>
          <w:rFonts w:ascii="Times New Roman" w:hAnsi="Times New Roman" w:cs="Times New Roman"/>
        </w:rPr>
      </w:pPr>
      <w:r w:rsidRPr="00C2600B">
        <w:rPr>
          <w:rFonts w:ascii="Times New Roman" w:hAnsi="Times New Roman" w:cs="Times New Roman"/>
        </w:rPr>
        <w:t>Înregistrarea în programul de granturi adresat tinerilor cercetători se va face până la data de </w:t>
      </w:r>
      <w:r w:rsidRPr="00C2600B">
        <w:rPr>
          <w:rFonts w:ascii="Times New Roman" w:hAnsi="Times New Roman" w:cs="Times New Roman"/>
          <w:b/>
          <w:bCs/>
        </w:rPr>
        <w:t>10 octombrie 2025</w:t>
      </w:r>
      <w:r w:rsidRPr="00C2600B">
        <w:rPr>
          <w:rFonts w:ascii="Times New Roman" w:hAnsi="Times New Roman" w:cs="Times New Roman"/>
        </w:rPr>
        <w:t>. </w:t>
      </w:r>
    </w:p>
    <w:p w14:paraId="6C7EDB3C" w14:textId="77777777" w:rsidR="00C2600B" w:rsidRPr="00C2600B" w:rsidRDefault="00C2600B" w:rsidP="00C2600B">
      <w:pPr>
        <w:spacing w:line="360" w:lineRule="auto"/>
        <w:jc w:val="both"/>
        <w:rPr>
          <w:rFonts w:ascii="Times New Roman" w:hAnsi="Times New Roman" w:cs="Times New Roman"/>
        </w:rPr>
      </w:pPr>
      <w:r w:rsidRPr="00C2600B">
        <w:rPr>
          <w:rFonts w:ascii="Times New Roman" w:hAnsi="Times New Roman" w:cs="Times New Roman"/>
          <w:b/>
          <w:bCs/>
        </w:rPr>
        <w:t>Cererile și solicitările tuturor candidaților eligibili se vor depune la secretariatul facultății</w:t>
      </w:r>
      <w:r w:rsidRPr="00C2600B">
        <w:rPr>
          <w:rFonts w:ascii="Times New Roman" w:hAnsi="Times New Roman" w:cs="Times New Roman"/>
        </w:rPr>
        <w:t>, iar pe urmă vor fi transmite Autorității Naționale pentru Cercetare până la data de </w:t>
      </w:r>
      <w:r w:rsidRPr="00C2600B">
        <w:rPr>
          <w:rFonts w:ascii="Times New Roman" w:hAnsi="Times New Roman" w:cs="Times New Roman"/>
          <w:b/>
          <w:bCs/>
        </w:rPr>
        <w:t>17 octombrie 2025</w:t>
      </w:r>
      <w:r w:rsidRPr="00C2600B">
        <w:rPr>
          <w:rFonts w:ascii="Times New Roman" w:hAnsi="Times New Roman" w:cs="Times New Roman"/>
        </w:rPr>
        <w:t>. </w:t>
      </w:r>
    </w:p>
    <w:p w14:paraId="59AD6B6E" w14:textId="77777777" w:rsidR="00C2600B" w:rsidRPr="00C2600B" w:rsidRDefault="00C2600B" w:rsidP="00C2600B">
      <w:pPr>
        <w:spacing w:line="360" w:lineRule="auto"/>
        <w:jc w:val="both"/>
        <w:rPr>
          <w:rFonts w:ascii="Times New Roman" w:hAnsi="Times New Roman" w:cs="Times New Roman"/>
        </w:rPr>
      </w:pPr>
      <w:r w:rsidRPr="00C2600B">
        <w:rPr>
          <w:rFonts w:ascii="Times New Roman" w:hAnsi="Times New Roman" w:cs="Times New Roman"/>
        </w:rPr>
        <w:lastRenderedPageBreak/>
        <w:t>Este important de menționat că aceste cereri nu vor fi supuse unui proces de selecție la nivelul universității, fiind transmise direct către autoritatea națională, conform procedurii stabilite de program.</w:t>
      </w:r>
    </w:p>
    <w:p w14:paraId="6CFF44AF" w14:textId="77777777" w:rsidR="00C2600B" w:rsidRPr="00C2600B" w:rsidRDefault="00C2600B" w:rsidP="00C2600B">
      <w:pPr>
        <w:spacing w:line="360" w:lineRule="auto"/>
        <w:jc w:val="both"/>
        <w:rPr>
          <w:rFonts w:ascii="Times New Roman" w:hAnsi="Times New Roman" w:cs="Times New Roman"/>
        </w:rPr>
      </w:pPr>
      <w:r w:rsidRPr="00C2600B">
        <w:rPr>
          <w:rFonts w:ascii="Times New Roman" w:hAnsi="Times New Roman" w:cs="Times New Roman"/>
        </w:rPr>
        <w:t>Studentul beneficiar al grantului are obligația de a realiza anual un raport științific privind activitatea de cercetare desfășurată, pe care îl va prezenta în cadrul unui seminar al facultății sau al unei alte manifestări științifice stabilite de conducerea instituției. </w:t>
      </w:r>
    </w:p>
    <w:p w14:paraId="17FAD2BB" w14:textId="77777777" w:rsidR="00C2600B" w:rsidRPr="00C2600B" w:rsidRDefault="00C2600B" w:rsidP="00C2600B">
      <w:pPr>
        <w:spacing w:line="360" w:lineRule="auto"/>
        <w:jc w:val="both"/>
        <w:rPr>
          <w:rFonts w:ascii="Times New Roman" w:hAnsi="Times New Roman" w:cs="Times New Roman"/>
        </w:rPr>
      </w:pPr>
      <w:r w:rsidRPr="00C2600B">
        <w:rPr>
          <w:rFonts w:ascii="Times New Roman" w:hAnsi="Times New Roman" w:cs="Times New Roman"/>
        </w:rPr>
        <w:t>De asemenea, pe întreaga perioadă de derulare a grantului, studentul trebuie să promoveze studiile universitare și, după finalizarea acestora, să se angajeze pentru o perioadă minimă de patru ani în unități și instituții din România care fac parte din sistemul de cercetare-dezvoltare de interes național, desfășurând activități specifice domeniului.</w:t>
      </w:r>
    </w:p>
    <w:p w14:paraId="0C730BCE" w14:textId="77777777" w:rsidR="00C2600B" w:rsidRPr="00C2600B" w:rsidRDefault="00C2600B" w:rsidP="00C2600B">
      <w:pPr>
        <w:spacing w:line="360" w:lineRule="auto"/>
        <w:jc w:val="both"/>
        <w:rPr>
          <w:rFonts w:ascii="Times New Roman" w:hAnsi="Times New Roman" w:cs="Times New Roman"/>
        </w:rPr>
      </w:pPr>
      <w:r w:rsidRPr="00C2600B">
        <w:rPr>
          <w:rFonts w:ascii="Times New Roman" w:hAnsi="Times New Roman" w:cs="Times New Roman"/>
        </w:rPr>
        <w:t>Granturile „Regele Carol I” reprezintă o oportunitate pentru tinerii care au demonstrat performanță și pasiune, oferindu-le posibilitatea de a continua cercetarea încă din primii ani de studiu universitar. Finanțarea acordată permite acoperirea cheltuielilor de cercetare, participarea la evenimente științifice internaționale sau realizarea de proiecte inovatoare, stimulând astfel dezvoltarea competențelor academice și profesionale într-un context competitiv și motivant.</w:t>
      </w:r>
    </w:p>
    <w:p w14:paraId="34989655" w14:textId="77777777" w:rsidR="00C2600B" w:rsidRPr="00C2600B" w:rsidRDefault="00C2600B" w:rsidP="00C2600B">
      <w:pPr>
        <w:spacing w:line="360" w:lineRule="auto"/>
        <w:jc w:val="both"/>
        <w:rPr>
          <w:rFonts w:ascii="Times New Roman" w:hAnsi="Times New Roman" w:cs="Times New Roman"/>
        </w:rPr>
      </w:pPr>
      <w:r w:rsidRPr="00C2600B">
        <w:rPr>
          <w:rFonts w:ascii="Times New Roman" w:hAnsi="Times New Roman" w:cs="Times New Roman"/>
        </w:rPr>
        <w:t>Tinerii interesați pot consulta informațiile detaliate despre program pe </w:t>
      </w:r>
      <w:hyperlink r:id="rId4" w:tgtFrame="_blank" w:history="1">
        <w:r w:rsidRPr="00C2600B">
          <w:rPr>
            <w:rStyle w:val="Hyperlink"/>
            <w:rFonts w:ascii="Times New Roman" w:hAnsi="Times New Roman" w:cs="Times New Roman"/>
          </w:rPr>
          <w:t>site-ul Autorității Naționale pentru Cercetare</w:t>
        </w:r>
      </w:hyperlink>
      <w:r w:rsidRPr="00C2600B">
        <w:rPr>
          <w:rFonts w:ascii="Times New Roman" w:hAnsi="Times New Roman" w:cs="Times New Roman"/>
        </w:rPr>
        <w:t> sau pot solicita sprijin și îndrumare din partea biroului de cercetare al facultății din care fac parte. </w:t>
      </w:r>
    </w:p>
    <w:p w14:paraId="5CCC1311" w14:textId="77777777" w:rsidR="00C2600B" w:rsidRPr="00C2600B" w:rsidRDefault="00C2600B" w:rsidP="00C2600B">
      <w:pPr>
        <w:spacing w:line="360" w:lineRule="auto"/>
        <w:jc w:val="both"/>
        <w:rPr>
          <w:rFonts w:ascii="Times New Roman" w:hAnsi="Times New Roman" w:cs="Times New Roman"/>
        </w:rPr>
      </w:pPr>
      <w:r w:rsidRPr="00C2600B">
        <w:rPr>
          <w:rFonts w:ascii="Times New Roman" w:hAnsi="Times New Roman" w:cs="Times New Roman"/>
        </w:rPr>
        <w:t>Persoana desemnată de ANC pentru implementarea programului este Simona Mălureanu, consilier superior, care poate fi contactată la adresa de e-mail </w:t>
      </w:r>
      <w:hyperlink r:id="rId5" w:tgtFrame="_blank" w:history="1">
        <w:r w:rsidRPr="00C2600B">
          <w:rPr>
            <w:rStyle w:val="Hyperlink"/>
            <w:rFonts w:ascii="Times New Roman" w:hAnsi="Times New Roman" w:cs="Times New Roman"/>
          </w:rPr>
          <w:t>simona.malureanu@research.gov.ro</w:t>
        </w:r>
      </w:hyperlink>
      <w:r w:rsidRPr="00C2600B">
        <w:rPr>
          <w:rFonts w:ascii="Times New Roman" w:hAnsi="Times New Roman" w:cs="Times New Roman"/>
        </w:rPr>
        <w:t>, telefon 0746230617 pentru clarificări suplimentare.</w:t>
      </w:r>
    </w:p>
    <w:tbl>
      <w:tblPr>
        <w:tblW w:w="0" w:type="auto"/>
        <w:tblLook w:val="04A0" w:firstRow="1" w:lastRow="0" w:firstColumn="1" w:lastColumn="0" w:noHBand="0" w:noVBand="1"/>
      </w:tblPr>
      <w:tblGrid>
        <w:gridCol w:w="555"/>
        <w:gridCol w:w="8517"/>
      </w:tblGrid>
      <w:tr w:rsidR="00C2600B" w:rsidRPr="00C2600B" w14:paraId="01727EBD" w14:textId="77777777">
        <w:tc>
          <w:tcPr>
            <w:tcW w:w="660" w:type="dxa"/>
            <w:tcMar>
              <w:top w:w="0" w:type="dxa"/>
              <w:left w:w="240" w:type="dxa"/>
              <w:bottom w:w="0" w:type="dxa"/>
              <w:right w:w="240" w:type="dxa"/>
            </w:tcMar>
            <w:hideMark/>
          </w:tcPr>
          <w:p w14:paraId="1C046B5D" w14:textId="77777777" w:rsidR="00C2600B" w:rsidRPr="00C2600B" w:rsidRDefault="00C2600B" w:rsidP="00C2600B">
            <w:pPr>
              <w:spacing w:line="360" w:lineRule="auto"/>
              <w:jc w:val="both"/>
              <w:rPr>
                <w:rFonts w:ascii="Times New Roman" w:hAnsi="Times New Roman" w:cs="Times New Roman"/>
              </w:rPr>
            </w:pPr>
          </w:p>
        </w:tc>
        <w:tc>
          <w:tcPr>
            <w:tcW w:w="21600" w:type="dxa"/>
            <w:tcMar>
              <w:top w:w="0" w:type="dxa"/>
              <w:left w:w="0" w:type="dxa"/>
              <w:bottom w:w="0" w:type="dxa"/>
              <w:right w:w="0" w:type="dxa"/>
            </w:tcMar>
            <w:vAlign w:val="center"/>
            <w:hideMark/>
          </w:tcPr>
          <w:p w14:paraId="70978FBF" w14:textId="77777777" w:rsidR="00C2600B" w:rsidRPr="00C2600B" w:rsidRDefault="00C2600B" w:rsidP="00C2600B">
            <w:pPr>
              <w:spacing w:line="360" w:lineRule="auto"/>
              <w:jc w:val="both"/>
              <w:rPr>
                <w:rFonts w:ascii="Times New Roman" w:hAnsi="Times New Roman" w:cs="Times New Roman"/>
              </w:rPr>
            </w:pPr>
          </w:p>
        </w:tc>
      </w:tr>
    </w:tbl>
    <w:p w14:paraId="2074BEF3" w14:textId="77777777" w:rsidR="00C2600B" w:rsidRPr="00C2600B" w:rsidRDefault="00C2600B" w:rsidP="00C2600B">
      <w:pPr>
        <w:spacing w:line="360" w:lineRule="auto"/>
        <w:jc w:val="both"/>
        <w:rPr>
          <w:rFonts w:ascii="Times New Roman" w:hAnsi="Times New Roman" w:cs="Times New Roman"/>
        </w:rPr>
      </w:pPr>
    </w:p>
    <w:p w14:paraId="092DA328" w14:textId="77777777" w:rsidR="00C2600B" w:rsidRPr="00C2600B" w:rsidRDefault="00C2600B" w:rsidP="00C2600B">
      <w:pPr>
        <w:spacing w:line="360" w:lineRule="auto"/>
        <w:jc w:val="both"/>
        <w:rPr>
          <w:rFonts w:ascii="Times New Roman" w:hAnsi="Times New Roman" w:cs="Times New Roman"/>
        </w:rPr>
      </w:pPr>
    </w:p>
    <w:sectPr w:rsidR="00C2600B" w:rsidRPr="00C2600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00B"/>
    <w:rsid w:val="00502938"/>
    <w:rsid w:val="00C2600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07AF"/>
  <w15:chartTrackingRefBased/>
  <w15:docId w15:val="{56152198-3333-49B3-9F88-37CEFAC57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C260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C260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C2600B"/>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C2600B"/>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C2600B"/>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C2600B"/>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C2600B"/>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C2600B"/>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C2600B"/>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C2600B"/>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C2600B"/>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C2600B"/>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C2600B"/>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C2600B"/>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C2600B"/>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C2600B"/>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C2600B"/>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C2600B"/>
    <w:rPr>
      <w:rFonts w:eastAsiaTheme="majorEastAsia" w:cstheme="majorBidi"/>
      <w:color w:val="272727" w:themeColor="text1" w:themeTint="D8"/>
    </w:rPr>
  </w:style>
  <w:style w:type="paragraph" w:styleId="Titlu">
    <w:name w:val="Title"/>
    <w:basedOn w:val="Normal"/>
    <w:next w:val="Normal"/>
    <w:link w:val="TitluCaracter"/>
    <w:uiPriority w:val="10"/>
    <w:qFormat/>
    <w:rsid w:val="00C260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C2600B"/>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C2600B"/>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C2600B"/>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C2600B"/>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C2600B"/>
    <w:rPr>
      <w:i/>
      <w:iCs/>
      <w:color w:val="404040" w:themeColor="text1" w:themeTint="BF"/>
    </w:rPr>
  </w:style>
  <w:style w:type="paragraph" w:styleId="Listparagraf">
    <w:name w:val="List Paragraph"/>
    <w:basedOn w:val="Normal"/>
    <w:uiPriority w:val="34"/>
    <w:qFormat/>
    <w:rsid w:val="00C2600B"/>
    <w:pPr>
      <w:ind w:left="720"/>
      <w:contextualSpacing/>
    </w:pPr>
  </w:style>
  <w:style w:type="character" w:styleId="Accentuareintens">
    <w:name w:val="Intense Emphasis"/>
    <w:basedOn w:val="Fontdeparagrafimplicit"/>
    <w:uiPriority w:val="21"/>
    <w:qFormat/>
    <w:rsid w:val="00C2600B"/>
    <w:rPr>
      <w:i/>
      <w:iCs/>
      <w:color w:val="0F4761" w:themeColor="accent1" w:themeShade="BF"/>
    </w:rPr>
  </w:style>
  <w:style w:type="paragraph" w:styleId="Citatintens">
    <w:name w:val="Intense Quote"/>
    <w:basedOn w:val="Normal"/>
    <w:next w:val="Normal"/>
    <w:link w:val="CitatintensCaracter"/>
    <w:uiPriority w:val="30"/>
    <w:qFormat/>
    <w:rsid w:val="00C260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C2600B"/>
    <w:rPr>
      <w:i/>
      <w:iCs/>
      <w:color w:val="0F4761" w:themeColor="accent1" w:themeShade="BF"/>
    </w:rPr>
  </w:style>
  <w:style w:type="character" w:styleId="Referireintens">
    <w:name w:val="Intense Reference"/>
    <w:basedOn w:val="Fontdeparagrafimplicit"/>
    <w:uiPriority w:val="32"/>
    <w:qFormat/>
    <w:rsid w:val="00C2600B"/>
    <w:rPr>
      <w:b/>
      <w:bCs/>
      <w:smallCaps/>
      <w:color w:val="0F4761" w:themeColor="accent1" w:themeShade="BF"/>
      <w:spacing w:val="5"/>
    </w:rPr>
  </w:style>
  <w:style w:type="character" w:styleId="Hyperlink">
    <w:name w:val="Hyperlink"/>
    <w:basedOn w:val="Fontdeparagrafimplicit"/>
    <w:uiPriority w:val="99"/>
    <w:unhideWhenUsed/>
    <w:rsid w:val="00C2600B"/>
    <w:rPr>
      <w:color w:val="467886" w:themeColor="hyperlink"/>
      <w:u w:val="single"/>
    </w:rPr>
  </w:style>
  <w:style w:type="character" w:styleId="MeniuneNerezolvat">
    <w:name w:val="Unresolved Mention"/>
    <w:basedOn w:val="Fontdeparagrafimplicit"/>
    <w:uiPriority w:val="99"/>
    <w:semiHidden/>
    <w:unhideWhenUsed/>
    <w:rsid w:val="00C260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imona.malureanu@research.gov.ro" TargetMode="External"/><Relationship Id="rId4" Type="http://schemas.openxmlformats.org/officeDocument/2006/relationships/hyperlink" Target="https://www.research.gov.ro/"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608</Words>
  <Characters>3531</Characters>
  <Application>Microsoft Office Word</Application>
  <DocSecurity>0</DocSecurity>
  <Lines>29</Lines>
  <Paragraphs>8</Paragraphs>
  <ScaleCrop>false</ScaleCrop>
  <Company/>
  <LinksUpToDate>false</LinksUpToDate>
  <CharactersWithSpaces>4131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DCRP UB</cp:lastModifiedBy>
  <cp:revision>1</cp:revision>
  <dcterms:created xsi:type="dcterms:W3CDTF">2025-10-09T08:47:00Z</dcterms:created>
  <dcterms:modified xsi:type="dcterms:W3CDTF">2025-10-09T08:48:00Z</dcterms:modified>
</cp:coreProperties>
</file>